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**ID__AFARS_5143.205__ID**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5143.205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contracting officer may change the period in which the contractor may assert claims under the clause at FAR 52.243-3, Changes—Time-and-Materials or Labor-Hours, to a period less than “30 days.”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