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**ID__AFARS__PART_5144__ID**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5144</w:t>
      </w:r>
      <w:r>
        <w:rPr>
          <w:rFonts w:ascii="Times New Roman" w:hAnsi="Times New Roman"/>
          <w:color w:val="000000"/>
          <w:sz w:val="48"/>
        </w:rPr>
        <w:t xml:space="preserve"> Subcontracting Policies and Procedures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5144.3 – Contractors Purchasing System Reviews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5144.302 Requirements.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144.3.dita#AFARS_Subpart_5144.3" Type="http://schemas.openxmlformats.org/officeDocument/2006/relationships/hyperlink" Id="rId4"/>
    <Relationship TargetMode="External" Target="5144.302.dita#AFARS_5144.302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