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**ID__AFARS_5153.3032__ID**</w:t>
      </w:r>
    </w:p>
    <w:p>
      <w:pPr>
        <w:pStyle w:val="Heading4"/>
        <w:spacing w:after="269"/>
        <w:ind w:left="120"/>
        <w:jc w:val="left"/>
      </w:pPr>
      <w:r>
        <w:rPr>
          <w:rFonts w:ascii="Times New Roman" w:hAnsi="Times New Roman"/>
          <w:i w:val="false"/>
          <w:color w:val="000000"/>
          <w:sz w:val="24"/>
        </w:rPr>
        <w:t>5153.303-2</w:t>
      </w:r>
      <w:r>
        <w:rPr>
          <w:rFonts w:ascii="Times New Roman" w:hAnsi="Times New Roman"/>
          <w:i w:val="false"/>
          <w:color w:val="000000"/>
          <w:sz w:val="24"/>
        </w:rPr>
        <w:t xml:space="preserve"> Sample ordering officer appointment.</w:t>
      </w:r>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Appointment of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color w:val="000000"/>
          <w:sz w:val="22"/>
        </w:rPr>
        <w:t>Appointment</w:t>
      </w:r>
      <w:r>
        <w:rPr>
          <w:rFonts w:ascii="Times New Roman" w:hAnsi="Times New Roman"/>
          <w:b w:val="false"/>
          <w:i w:val="false"/>
          <w:color w:val="000000"/>
          <w:sz w:val="22"/>
        </w:rPr>
        <w:t>. Under AFARS 5101.602-2-92,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color w:val="000000"/>
          <w:sz w:val="22"/>
        </w:rPr>
        <w:t>Authority, Limitations and Requirements.</w:t>
      </w:r>
      <w:r>
        <w:rPr>
          <w:rFonts w:ascii="Times New Roman" w:hAnsi="Times New Roman"/>
          <w:b w:val="false"/>
          <w:i w:val="false"/>
          <w:color w:val="000000"/>
          <w:sz w:val="22"/>
        </w:rPr>
        <w:t xml:space="preserve"> Your appointment is subject to the use of the following method(s) of purchase, limitations and requirements:</w:t>
      </w:r>
    </w:p>
    <w:p>
      <w:pPr>
        <w:pBdr>
          <w:top w:space="5"/>
          <w:left w:space="5"/>
          <w:bottom w:space="5"/>
          <w:right w:space="5"/>
        </w:pBdr>
        <w:spacing w:after="0"/>
        <w:ind w:left="585"/>
        <w:jc w:val="left"/>
      </w:pPr>
      <w:r>
        <w:rPr>
          <w:rFonts w:ascii="Times New Roman" w:hAnsi="Times New Roman"/>
          <w:b w:val="false"/>
          <w:i w:val="false"/>
          <w:color w:val="000000"/>
          <w:sz w:val="22"/>
        </w:rPr>
        <w:t>a. Subject to your ensuring that local purchase authority exists for the transaction, you may make purchases using imprest funds for payments and using Standard Form 1165, Receipt for Cash - Subvouchers,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a purchase transaction is not in excess of $500 under emergency conditions.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The supplies or nonpersonal services are available for delivery within 60 calendar days, whether at the supplier’s place of business or at destination.</w:t>
      </w:r>
    </w:p>
    <w:p>
      <w:pPr>
        <w:pBdr>
          <w:top w:space="5"/>
          <w:left w:space="5"/>
          <w:bottom w:space="5"/>
          <w:right w:space="5"/>
        </w:pBdr>
        <w:spacing w:after="0"/>
        <w:ind w:left="585"/>
        <w:jc w:val="left"/>
      </w:pPr>
      <w:r>
        <w:rPr>
          <w:rFonts w:ascii="Times New Roman" w:hAnsi="Times New Roman"/>
          <w:b w:val="false"/>
          <w:i w:val="false"/>
          <w:color w:val="000000"/>
          <w:sz w:val="22"/>
        </w:rPr>
        <w:t>(3) The purchase does not require detailed, technical specifications or technical inspection.</w:t>
      </w:r>
    </w:p>
    <w:p>
      <w:pPr>
        <w:pBdr>
          <w:top w:space="5"/>
          <w:left w:space="5"/>
          <w:bottom w:space="5"/>
          <w:right w:space="5"/>
        </w:pBdr>
        <w:spacing w:after="0"/>
        <w:ind w:left="585"/>
        <w:jc w:val="left"/>
      </w:pPr>
      <w:r>
        <w:rPr>
          <w:rFonts w:ascii="Times New Roman" w:hAnsi="Times New Roman"/>
          <w:b w:val="false"/>
          <w:i w:val="false"/>
          <w:color w:val="000000"/>
          <w:sz w:val="22"/>
        </w:rPr>
        <w:t>b. Subject to your ensuring that funds are available and that local purchase authority exists for the transaction, you may make purchases using Standard Form 44, Purchase Order -- Invoice -- Voucher,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the purchase transaction is not in excess of $3,000.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Supplies or nonpersonal services are immediately available.</w:t>
      </w:r>
    </w:p>
    <w:p>
      <w:pPr>
        <w:pBdr>
          <w:top w:space="5"/>
          <w:left w:space="5"/>
          <w:bottom w:space="5"/>
          <w:right w:space="5"/>
        </w:pBdr>
        <w:spacing w:after="0"/>
        <w:ind w:left="585"/>
        <w:jc w:val="left"/>
      </w:pPr>
      <w:r>
        <w:rPr>
          <w:rFonts w:ascii="Times New Roman" w:hAnsi="Times New Roman"/>
          <w:b w:val="false"/>
          <w:i w:val="false"/>
          <w:color w:val="000000"/>
          <w:sz w:val="22"/>
        </w:rPr>
        <w:t>(3) One delivery and one payment shall be made.</w:t>
      </w:r>
    </w:p>
    <w:p>
      <w:pPr>
        <w:pBdr>
          <w:top w:space="5"/>
          <w:left w:space="5"/>
          <w:bottom w:space="5"/>
          <w:right w:space="5"/>
        </w:pBdr>
        <w:spacing w:after="0"/>
        <w:ind w:left="585"/>
        <w:jc w:val="left"/>
      </w:pPr>
      <w:r>
        <w:rPr>
          <w:rFonts w:ascii="Times New Roman" w:hAnsi="Times New Roman"/>
          <w:b w:val="false"/>
          <w:i w:val="false"/>
          <w:color w:val="000000"/>
          <w:sz w:val="22"/>
        </w:rPr>
        <w:t>c. Subject to your ensuring that funds are available and that local purchase authority exists for the transaction, you may place delivery orders (DD Form 1155) without monetary limitation, except that specified in individual contracts, against --</w:t>
      </w:r>
    </w:p>
    <w:p>
      <w:pPr>
        <w:pBdr>
          <w:top w:space="5"/>
          <w:left w:space="5"/>
          <w:bottom w:space="5"/>
          <w:right w:space="5"/>
        </w:pBdr>
        <w:spacing w:after="0"/>
        <w:ind w:left="585"/>
        <w:jc w:val="left"/>
      </w:pPr>
      <w:r>
        <w:rPr>
          <w:rFonts w:ascii="Times New Roman" w:hAnsi="Times New Roman"/>
          <w:b w:val="false"/>
          <w:i w:val="false"/>
          <w:color w:val="000000"/>
          <w:sz w:val="22"/>
        </w:rPr>
        <w:t>(1) Brand Name contracts published in Defense Personnel Support Center Supply Bulletins in the SB 10-500 or SB 10-600 series;</w:t>
      </w:r>
    </w:p>
    <w:p>
      <w:pPr>
        <w:pBdr>
          <w:top w:space="5"/>
          <w:left w:space="5"/>
          <w:bottom w:space="5"/>
          <w:right w:space="5"/>
        </w:pBdr>
        <w:spacing w:after="0"/>
        <w:ind w:left="585"/>
        <w:jc w:val="left"/>
      </w:pPr>
      <w:r>
        <w:rPr>
          <w:rFonts w:ascii="Times New Roman" w:hAnsi="Times New Roman"/>
          <w:b w:val="false"/>
          <w:i w:val="false"/>
          <w:color w:val="000000"/>
          <w:sz w:val="22"/>
        </w:rPr>
        <w:t>(2) Defense Personnel Support Center requirements contracts for subsistence items;</w:t>
      </w:r>
    </w:p>
    <w:p>
      <w:pPr>
        <w:pBdr>
          <w:top w:space="5"/>
          <w:left w:space="5"/>
          <w:bottom w:space="5"/>
          <w:right w:space="5"/>
        </w:pBdr>
        <w:spacing w:after="0"/>
        <w:ind w:left="585"/>
        <w:jc w:val="left"/>
      </w:pPr>
      <w:r>
        <w:rPr>
          <w:rFonts w:ascii="Times New Roman" w:hAnsi="Times New Roman"/>
          <w:b w:val="false"/>
          <w:i w:val="false"/>
          <w:color w:val="000000"/>
          <w:sz w:val="22"/>
        </w:rPr>
        <w:t>(3) Defense Fuel Supply Center and Defense General Supply Center requirements contracts; and</w:t>
      </w:r>
    </w:p>
    <w:p>
      <w:pPr>
        <w:pBdr>
          <w:top w:space="5"/>
          <w:left w:space="5"/>
          <w:bottom w:space="5"/>
          <w:right w:space="5"/>
        </w:pBdr>
        <w:spacing w:after="0"/>
        <w:ind w:left="585"/>
        <w:jc w:val="left"/>
      </w:pPr>
      <w:r>
        <w:rPr>
          <w:rFonts w:ascii="Times New Roman" w:hAnsi="Times New Roman"/>
          <w:b w:val="false"/>
          <w:i w:val="false"/>
          <w:color w:val="000000"/>
          <w:sz w:val="22"/>
        </w:rPr>
        <w:t>(4) The following indefinite delivery contracts, copies of which are attached: (List contracts by number and name of contractor.)</w:t>
      </w:r>
    </w:p>
    <w:p>
      <w:pPr>
        <w:pBdr>
          <w:top w:space="5"/>
          <w:left w:space="5"/>
          <w:bottom w:space="5"/>
          <w:right w:space="5"/>
        </w:pBdr>
        <w:spacing w:after="0"/>
        <w:ind w:left="585"/>
        <w:jc w:val="left"/>
      </w:pPr>
      <w:r>
        <w:rPr>
          <w:rFonts w:ascii="Times New Roman" w:hAnsi="Times New Roman"/>
          <w:b w:val="false"/>
          <w:i w:val="false"/>
          <w:color w:val="000000"/>
          <w:sz w:val="22"/>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pPr>
        <w:pBdr>
          <w:top w:space="5"/>
          <w:left w:space="5"/>
          <w:bottom w:space="5"/>
          <w:right w:space="5"/>
        </w:pBdr>
        <w:spacing w:after="0"/>
        <w:ind w:left="585"/>
        <w:jc w:val="left"/>
      </w:pPr>
      <w:r>
        <w:rPr>
          <w:rFonts w:ascii="Times New Roman" w:hAnsi="Times New Roman"/>
          <w:b w:val="false"/>
          <w:i w:val="false"/>
          <w:color w:val="000000"/>
          <w:sz w:val="22"/>
        </w:rPr>
        <w:t>e. You are responsible for --</w:t>
      </w:r>
    </w:p>
    <w:p>
      <w:pPr>
        <w:pBdr>
          <w:top w:space="5"/>
          <w:left w:space="5"/>
          <w:bottom w:space="5"/>
          <w:right w:space="5"/>
        </w:pBdr>
        <w:spacing w:after="0"/>
        <w:ind w:left="585"/>
        <w:jc w:val="left"/>
      </w:pPr>
      <w:r>
        <w:rPr>
          <w:rFonts w:ascii="Times New Roman" w:hAnsi="Times New Roman"/>
          <w:b w:val="false"/>
          <w:i w:val="false"/>
          <w:color w:val="000000"/>
          <w:sz w:val="22"/>
        </w:rPr>
        <w:t>(1) Distributing and administering delivery orders that you place;</w:t>
      </w:r>
    </w:p>
    <w:p>
      <w:pPr>
        <w:pBdr>
          <w:top w:space="5"/>
          <w:left w:space="5"/>
          <w:bottom w:space="5"/>
          <w:right w:space="5"/>
        </w:pBdr>
        <w:spacing w:after="0"/>
        <w:ind w:left="585"/>
        <w:jc w:val="left"/>
      </w:pPr>
      <w:r>
        <w:rPr>
          <w:rFonts w:ascii="Times New Roman" w:hAnsi="Times New Roman"/>
          <w:b w:val="false"/>
          <w:i w:val="false"/>
          <w:color w:val="000000"/>
          <w:sz w:val="22"/>
        </w:rPr>
        <w:t>(2) Establishing controls necessary to ensure that all contract terms and conditions are met and that supplies or nonpersonal services ordered conform to contract requirements before acceptance is made or payment authorized, and</w:t>
      </w:r>
    </w:p>
    <w:p>
      <w:pPr>
        <w:pBdr>
          <w:top w:space="5"/>
          <w:left w:space="5"/>
          <w:bottom w:space="5"/>
          <w:right w:space="5"/>
        </w:pBdr>
        <w:spacing w:after="0"/>
        <w:ind w:left="585"/>
        <w:jc w:val="left"/>
      </w:pPr>
      <w:r>
        <w:rPr>
          <w:rFonts w:ascii="Times New Roman" w:hAnsi="Times New Roman"/>
          <w:b w:val="false"/>
          <w:i w:val="false"/>
          <w:color w:val="000000"/>
          <w:sz w:val="22"/>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pPr>
        <w:pBdr>
          <w:top w:space="5"/>
          <w:left w:space="5"/>
          <w:bottom w:space="5"/>
          <w:right w:space="5"/>
        </w:pBdr>
        <w:spacing w:after="0"/>
        <w:ind w:left="585"/>
        <w:jc w:val="left"/>
      </w:pPr>
      <w:r>
        <w:rPr>
          <w:rFonts w:ascii="Times New Roman" w:hAnsi="Times New Roman"/>
          <w:b w:val="false"/>
          <w:i w:val="false"/>
          <w:color w:val="000000"/>
          <w:sz w:val="22"/>
        </w:rPr>
        <w:t>f. The authority granted in this appointment may not be redelegated to any other person.</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color w:val="000000"/>
          <w:sz w:val="22"/>
        </w:rPr>
        <w:t>Standards of Conduct and Contracting Action Reporting Requirements.</w:t>
      </w:r>
    </w:p>
    <w:p>
      <w:pPr>
        <w:pBdr>
          <w:top w:space="5"/>
          <w:left w:space="5"/>
          <w:bottom w:space="5"/>
          <w:right w:space="5"/>
        </w:pBdr>
        <w:spacing w:after="0"/>
        <w:ind w:left="585"/>
        <w:jc w:val="left"/>
      </w:pPr>
      <w:r>
        <w:rPr>
          <w:rFonts w:ascii="Times New Roman" w:hAnsi="Times New Roman"/>
          <w:b w:val="false"/>
          <w:i w:val="false"/>
          <w:color w:val="000000"/>
          <w:sz w:val="22"/>
        </w:rPr>
        <w:t>a. You shall comply with the standards of conduct prescribed in DoD 5500.7-R.</w:t>
      </w:r>
    </w:p>
    <w:p>
      <w:pPr>
        <w:pBdr>
          <w:top w:space="5"/>
          <w:left w:space="5"/>
          <w:bottom w:space="5"/>
          <w:right w:space="5"/>
        </w:pBdr>
        <w:spacing w:after="0"/>
        <w:ind w:left="585"/>
        <w:jc w:val="left"/>
      </w:pPr>
      <w:r>
        <w:rPr>
          <w:rFonts w:ascii="Times New Roman" w:hAnsi="Times New Roman"/>
          <w:b w:val="false"/>
          <w:i w:val="false"/>
          <w:color w:val="000000"/>
          <w:sz w:val="22"/>
        </w:rPr>
        <w:t>b. You shall furnish the undersigned and the contracting officer to whom you are responsible such information as may be required for contracting action reporting purposes in the manner and the time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color w:val="000000"/>
          <w:sz w:val="22"/>
        </w:rPr>
        <w:t>Termination of Appointment.</w:t>
      </w:r>
    </w:p>
    <w:p>
      <w:pPr>
        <w:pBdr>
          <w:top w:space="5"/>
          <w:left w:space="5"/>
          <w:bottom w:space="5"/>
          <w:right w:space="5"/>
        </w:pBdr>
        <w:spacing w:after="0"/>
        <w:ind w:left="585"/>
        <w:jc w:val="left"/>
      </w:pPr>
      <w:r>
        <w:rPr>
          <w:rFonts w:ascii="Times New Roman" w:hAnsi="Times New Roman"/>
          <w:b w:val="false"/>
          <w:i w:val="false"/>
          <w:color w:val="000000"/>
          <w:sz w:val="22"/>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pPr>
        <w:pBdr>
          <w:top w:space="5"/>
          <w:left w:space="5"/>
          <w:bottom w:space="5"/>
          <w:right w:space="5"/>
        </w:pBdr>
        <w:spacing w:after="0"/>
        <w:ind w:left="585"/>
        <w:jc w:val="left"/>
      </w:pPr>
      <w:r>
        <w:rPr>
          <w:rFonts w:ascii="Times New Roman" w:hAnsi="Times New Roman"/>
          <w:b w:val="false"/>
          <w:i w:val="false"/>
          <w:color w:val="000000"/>
          <w:sz w:val="22"/>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color w:val="000000"/>
          <w:sz w:val="22"/>
        </w:rPr>
        <w:t>Acknowledgement of Receipt.</w:t>
      </w:r>
      <w:r>
        <w:rPr>
          <w:rFonts w:ascii="Times New Roman" w:hAnsi="Times New Roman"/>
          <w:b w:val="false"/>
          <w:i w:val="false"/>
          <w:color w:val="000000"/>
          <w:sz w:val="22"/>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Appointing Authority</w:t>
      </w:r>
    </w:p>
    <w:p>
      <w:pPr>
        <w:pBdr>
          <w:top w:space="5"/>
          <w:left w:space="5"/>
          <w:bottom w:space="5"/>
          <w:right w:space="5"/>
        </w:pBdr>
        <w:spacing w:after="0"/>
        <w:ind w:left="225"/>
        <w:jc w:val="left"/>
      </w:pPr>
      <w:r>
        <w:rPr>
          <w:rFonts w:ascii="Times New Roman" w:hAnsi="Times New Roman"/>
          <w:b w:val="false"/>
          <w:i w:val="false"/>
          <w:color w:val="000000"/>
          <w:sz w:val="22"/>
        </w:rPr>
        <w:t>Receipt of this appointment is acknowledged.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31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___________________(Print or type)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w:t>
            </w:r>
          </w:p>
        </w:tc>
      </w:tr>
      <w:tr>
        <w:trPr>
          <w:trHeight w:val="31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 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w:t>
            </w:r>
          </w:p>
        </w:tc>
      </w:tr>
      <w:tr>
        <w:trPr>
          <w:trHeight w:val="31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Rank/Grade: 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Telephone: ___________________</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