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**ID__AFARS_5153.3037__ID**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5153.303-7</w:t>
      </w:r>
      <w:r>
        <w:rPr>
          <w:rFonts w:ascii="Times New Roman" w:hAnsi="Times New Roman"/>
          <w:i w:val="false"/>
          <w:color w:val="000000"/>
          <w:sz w:val="24"/>
        </w:rPr>
        <w:t xml:space="preserve"> Format for a quarterly bid protest analysis report.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  <w:u w:val="single"/>
        </w:rPr>
        <w:t>Quarterly Bid Protest Analysis Report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2"/>
        </w:rPr>
        <w:t>(Separate Report for Government Accountability Office (GAO) Protests)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For the period covering: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1. Protests filed this quarter: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Total number: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Numbers filed by Army Command/Major Subordinate Command, Heads of Contracting Activities (HCAs):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2. Number of protests sustained/granted in this quarter: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3. Number of protests resolved using GAO Flexible Alternative Procedures in accordance with 4 CFR 21.10 this quarter: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4. Costs: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a. Costs and fees awarded by GAO to protester: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b. Dollar value of award: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Preaward protests: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Postaward protests: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5. Lessons Learned, Issues and Trends, Divergence from Precedent. Provide a copy of all decisions for sustained protests along with the lessons learned.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