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**ID__AFARS_APPENDIX-AA_Chapter-1_1-2__ID**</w:t>
      </w:r>
    </w:p>
    <w:p>
      <w:pPr>
        <w:pStyle w:val="Heading3"/>
        <w:spacing w:after="199"/>
        <w:ind w:left="120"/>
        <w:jc w:val="left"/>
      </w:pPr>
      <w:r>
        <w:rPr>
          <w:rFonts w:ascii="Times New Roman" w:hAnsi="Times New Roman"/>
          <w:color w:val="000000"/>
          <w:sz w:val="36"/>
        </w:rPr>
        <w:t>1.2</w:t>
      </w:r>
      <w:r>
        <w:rPr>
          <w:rFonts w:ascii="Times New Roman" w:hAnsi="Times New Roman"/>
          <w:color w:val="000000"/>
          <w:sz w:val="36"/>
        </w:rPr>
        <w:t xml:space="preserve"> Applicability and Waivers</w:t>
      </w:r>
    </w:p>
    <w:p>
      <w:pPr>
        <w:pBdr>
          <w:top w:space="5"/>
          <w:left w:space="5"/>
          <w:bottom w:space="5"/>
          <w:right w:space="5"/>
        </w:pBdr>
        <w:spacing w:after="0"/>
        <w:ind w:left="225"/>
        <w:jc w:val="left"/>
      </w:pPr>
      <w:r>
        <w:rPr>
          <w:rFonts w:ascii="Times New Roman" w:hAnsi="Times New Roman"/>
          <w:b w:val="false"/>
          <w:i w:val="false"/>
          <w:color w:val="000000"/>
          <w:sz w:val="22"/>
        </w:rPr>
        <w:t>The AS3 applies to best value, negotiated, competitive source selections with an estimated value greater than $10 million. It may also be used as guidance in all other acquisitions. See DoD Source Selection Procedures, Paragraph 1.2, for applicability and exceptions.</w:t>
      </w:r>
    </w:p>
    <w:p>
      <w:pPr>
        <w:pBdr>
          <w:top w:space="5"/>
          <w:left w:space="5"/>
          <w:bottom w:space="5"/>
          <w:right w:space="5"/>
        </w:pBdr>
        <w:spacing w:after="0"/>
        <w:ind w:left="225"/>
        <w:jc w:val="left"/>
      </w:pPr>
      <w:r>
        <w:rPr>
          <w:rFonts w:ascii="Times New Roman" w:hAnsi="Times New Roman"/>
          <w:b w:val="false"/>
          <w:i w:val="false"/>
          <w:color w:val="000000"/>
          <w:sz w:val="22"/>
        </w:rPr>
        <w:t>The AS3 is not a stand-alone document, and shall be used in conjunction with FAR Part 15, DFARS Part 215 and the DoD Source Selection Procedures. Any conflicts shall be resolved through the Office of the Deputy Assistant Secretary of the Army (Procurement) (DASA(P)), Policy Directorate.</w:t>
      </w:r>
    </w:p>
    <w:p>
      <w:pPr>
        <w:pBdr>
          <w:top w:space="5"/>
          <w:left w:space="5"/>
          <w:bottom w:space="5"/>
          <w:right w:space="5"/>
        </w:pBdr>
        <w:spacing w:after="0"/>
        <w:ind w:left="225"/>
        <w:jc w:val="left"/>
      </w:pPr>
      <w:r>
        <w:rPr>
          <w:rFonts w:ascii="Times New Roman" w:hAnsi="Times New Roman"/>
          <w:b w:val="false"/>
          <w:i w:val="false"/>
          <w:color w:val="000000"/>
          <w:sz w:val="22"/>
        </w:rPr>
        <w:t>Any request for waiver of the DoD Source Selection Procedures shall be submitted by the cognizant Senior Contracting Official (SCO), through the Head of the Contracting Activity (HCA), to the DASA(P), Attn: Policy Directorate (SAAL-PP). The Office of the DASA(P) will process all waivers as follows:</w:t>
      </w:r>
    </w:p>
    <w:p>
      <w:pPr>
        <w:numPr>
          <w:ilvl w:val="0"/>
          <w:numId w:val="1"/>
        </w:numPr>
        <w:spacing w:after="0"/>
        <w:jc w:val="left"/>
      </w:pPr>
      <w:r>
        <w:rPr>
          <w:rFonts w:ascii="Times New Roman" w:hAnsi="Times New Roman"/>
          <w:b w:val="false"/>
          <w:i w:val="false"/>
          <w:color w:val="000000"/>
          <w:sz w:val="22"/>
        </w:rPr>
        <w:t>For solicitations valued at $1 billion or more, waivers may only be approved with the express, written permission of the Director, Defense Procurement and Acquisition Policy (DPAP);</w:t>
      </w:r>
    </w:p>
    <w:p>
      <w:pPr>
        <w:numPr>
          <w:ilvl w:val="0"/>
          <w:numId w:val="1"/>
        </w:numPr>
        <w:spacing w:after="0"/>
        <w:jc w:val="left"/>
      </w:pPr>
      <w:r>
        <w:rPr>
          <w:rFonts w:ascii="Times New Roman" w:hAnsi="Times New Roman"/>
          <w:b w:val="false"/>
          <w:i w:val="false"/>
          <w:color w:val="000000"/>
          <w:sz w:val="22"/>
        </w:rPr>
        <w:t>For solicitations valued below $1 billion, waivers must be approved by the DASA(P).</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