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**ID__AFARS_APPENDIX-AA_Chapter-2_2-3__ID**</w:t>
      </w:r>
    </w:p>
    <w:p>
      <w:pPr>
        <w:pStyle w:val="Heading3"/>
        <w:spacing w:after="199"/>
        <w:ind w:left="120"/>
        <w:jc w:val="left"/>
      </w:pPr>
      <w:r>
        <w:rPr>
          <w:rFonts w:ascii="Times New Roman" w:hAnsi="Times New Roman"/>
          <w:color w:val="000000"/>
          <w:sz w:val="36"/>
        </w:rPr>
        <w:t>2.3</w:t>
      </w:r>
      <w:r>
        <w:rPr>
          <w:rFonts w:ascii="Times New Roman" w:hAnsi="Times New Roman"/>
          <w:color w:val="000000"/>
          <w:sz w:val="36"/>
        </w:rPr>
        <w:t xml:space="preserve"> Develop the Request for Proposals</w:t>
      </w:r>
    </w:p>
    <w:p>
      <w:pPr>
        <w:pBdr>
          <w:top w:space="5"/>
          <w:left w:space="5"/>
          <w:bottom w:space="5"/>
          <w:right w:space="5"/>
        </w:pBdr>
        <w:spacing w:after="0"/>
        <w:ind w:left="225"/>
        <w:jc w:val="left"/>
      </w:pPr>
      <w:r>
        <w:rPr>
          <w:rFonts w:ascii="Times New Roman" w:hAnsi="Times New Roman"/>
          <w:b w:val="false"/>
          <w:i w:val="false"/>
          <w:color w:val="000000"/>
          <w:sz w:val="22"/>
        </w:rPr>
        <w:t>The success of an acquisition is directly linked to the quality of the RFP. A well-written RFP will:</w:t>
      </w:r>
    </w:p>
    <w:p>
      <w:pPr>
        <w:numPr>
          <w:ilvl w:val="0"/>
          <w:numId w:val="1"/>
        </w:numPr>
        <w:spacing w:after="0"/>
        <w:jc w:val="left"/>
      </w:pPr>
      <w:r>
        <w:rPr>
          <w:rFonts w:ascii="Times New Roman" w:hAnsi="Times New Roman"/>
          <w:b w:val="false"/>
          <w:i w:val="false"/>
          <w:color w:val="000000"/>
          <w:sz w:val="22"/>
        </w:rPr>
        <w:t>Facilitate fair competition;</w:t>
      </w:r>
    </w:p>
    <w:p>
      <w:pPr>
        <w:numPr>
          <w:ilvl w:val="0"/>
          <w:numId w:val="1"/>
        </w:numPr>
        <w:spacing w:after="0"/>
        <w:jc w:val="left"/>
      </w:pPr>
      <w:r>
        <w:rPr>
          <w:rFonts w:ascii="Times New Roman" w:hAnsi="Times New Roman"/>
          <w:b w:val="false"/>
          <w:i w:val="false"/>
          <w:color w:val="000000"/>
          <w:sz w:val="22"/>
        </w:rPr>
        <w:t>Convey a clear understanding of the government’s requirements;</w:t>
      </w:r>
    </w:p>
    <w:p>
      <w:pPr>
        <w:numPr>
          <w:ilvl w:val="0"/>
          <w:numId w:val="1"/>
        </w:numPr>
        <w:spacing w:after="0"/>
        <w:jc w:val="left"/>
      </w:pPr>
      <w:r>
        <w:rPr>
          <w:rFonts w:ascii="Times New Roman" w:hAnsi="Times New Roman"/>
          <w:b w:val="false"/>
          <w:i w:val="false"/>
          <w:color w:val="000000"/>
          <w:sz w:val="22"/>
        </w:rPr>
        <w:t>Clearly identify the evaluation and award criteria;</w:t>
      </w:r>
    </w:p>
    <w:p>
      <w:pPr>
        <w:numPr>
          <w:ilvl w:val="0"/>
          <w:numId w:val="1"/>
        </w:numPr>
        <w:spacing w:after="0"/>
        <w:jc w:val="left"/>
      </w:pPr>
      <w:r>
        <w:rPr>
          <w:rFonts w:ascii="Times New Roman" w:hAnsi="Times New Roman"/>
          <w:b w:val="false"/>
          <w:i w:val="false"/>
          <w:color w:val="000000"/>
          <w:sz w:val="22"/>
        </w:rPr>
        <w:t>Clearly detail information required by the offerors;</w:t>
      </w:r>
    </w:p>
    <w:p>
      <w:pPr>
        <w:numPr>
          <w:ilvl w:val="0"/>
          <w:numId w:val="1"/>
        </w:numPr>
        <w:spacing w:after="0"/>
        <w:jc w:val="left"/>
      </w:pPr>
      <w:r>
        <w:rPr>
          <w:rFonts w:ascii="Times New Roman" w:hAnsi="Times New Roman"/>
          <w:b w:val="false"/>
          <w:i w:val="false"/>
          <w:color w:val="000000"/>
          <w:sz w:val="22"/>
        </w:rPr>
        <w:t>Limit criteria to discriminators that add value and reduce risk;</w:t>
      </w:r>
    </w:p>
    <w:p>
      <w:pPr>
        <w:numPr>
          <w:ilvl w:val="0"/>
          <w:numId w:val="1"/>
        </w:numPr>
        <w:spacing w:after="0"/>
        <w:jc w:val="left"/>
      </w:pPr>
      <w:r>
        <w:rPr>
          <w:rFonts w:ascii="Times New Roman" w:hAnsi="Times New Roman"/>
          <w:b w:val="false"/>
          <w:i w:val="false"/>
          <w:color w:val="000000"/>
          <w:sz w:val="22"/>
        </w:rPr>
        <w:t>Preserve the offeror’s flexibility to propose innovative solutions when appropriate;</w:t>
      </w:r>
    </w:p>
    <w:p>
      <w:pPr>
        <w:numPr>
          <w:ilvl w:val="0"/>
          <w:numId w:val="1"/>
        </w:numPr>
        <w:spacing w:after="0"/>
        <w:jc w:val="left"/>
      </w:pPr>
      <w:r>
        <w:rPr>
          <w:rFonts w:ascii="Times New Roman" w:hAnsi="Times New Roman"/>
          <w:b w:val="false"/>
          <w:i w:val="false"/>
          <w:color w:val="000000"/>
          <w:sz w:val="22"/>
        </w:rPr>
        <w:t>Specify areas where the offerors can make technical and cost tradeoffs in their proposals;</w:t>
      </w:r>
    </w:p>
    <w:p>
      <w:pPr>
        <w:numPr>
          <w:ilvl w:val="0"/>
          <w:numId w:val="1"/>
        </w:numPr>
        <w:spacing w:after="0"/>
        <w:jc w:val="left"/>
      </w:pPr>
      <w:r>
        <w:rPr>
          <w:rFonts w:ascii="Times New Roman" w:hAnsi="Times New Roman"/>
          <w:b w:val="false"/>
          <w:i w:val="false"/>
          <w:color w:val="000000"/>
          <w:sz w:val="22"/>
        </w:rPr>
        <w:t>Ensure that Sections L and M relate back to each other and the SSP.</w:t>
      </w:r>
    </w:p>
    <w:p>
      <w:pPr>
        <w:pBdr>
          <w:top w:space="5"/>
          <w:left w:space="5"/>
          <w:bottom w:space="5"/>
          <w:right w:space="5"/>
        </w:pBdr>
        <w:spacing w:after="0"/>
        <w:ind w:left="225"/>
        <w:jc w:val="left"/>
      </w:pPr>
      <w:r>
        <w:rPr>
          <w:rFonts w:ascii="Times New Roman" w:hAnsi="Times New Roman"/>
          <w:b/>
          <w:i/>
          <w:color w:val="000000"/>
          <w:sz w:val="22"/>
          <w:u w:val="single"/>
        </w:rPr>
        <w:t>Ways to Improve the RFP Process</w:t>
      </w:r>
    </w:p>
    <w:p>
      <w:pPr>
        <w:pBdr>
          <w:top w:space="5"/>
          <w:left w:space="5"/>
          <w:bottom w:space="5"/>
          <w:right w:space="5"/>
        </w:pBdr>
        <w:spacing w:after="0"/>
        <w:ind w:left="225"/>
        <w:jc w:val="left"/>
      </w:pPr>
      <w:r>
        <w:rPr>
          <w:rFonts w:ascii="Times New Roman" w:hAnsi="Times New Roman"/>
          <w:b/>
          <w:i/>
          <w:color w:val="000000"/>
          <w:sz w:val="22"/>
        </w:rPr>
        <w:t>Ensure Consistency in the RFP and Related Documents.</w:t>
      </w:r>
      <w:r>
        <w:rPr>
          <w:rFonts w:ascii="Times New Roman" w:hAnsi="Times New Roman"/>
          <w:b w:val="false"/>
          <w:i w:val="false"/>
          <w:color w:val="000000"/>
          <w:sz w:val="22"/>
        </w:rPr>
        <w:t>RFP inconsistencies can create ambiguity and result in less advantageous offers, require RFP amendments, cause delays in the acquisition, and result in litigation. Inconsistencies between the descriptions of the Government’s requirements, instructions on how to prepare a proposal, and information related to the evaluation factors and subfactors are particularly troublesome (may be caused by different groups of people developing the different RFP sections without proper coordination and review). Additionally, when one document is revised, those revisions must also be made to corresponding documents.</w:t>
      </w:r>
    </w:p>
    <w:p>
      <w:pPr>
        <w:pBdr>
          <w:top w:space="5"/>
          <w:left w:space="5"/>
          <w:bottom w:space="5"/>
          <w:right w:space="5"/>
        </w:pBdr>
        <w:spacing w:after="0"/>
        <w:ind w:left="225"/>
        <w:jc w:val="left"/>
      </w:pPr>
      <w:r>
        <w:rPr>
          <w:rFonts w:ascii="Times New Roman" w:hAnsi="Times New Roman"/>
          <w:b w:val="false"/>
          <w:i w:val="false"/>
          <w:color w:val="000000"/>
          <w:sz w:val="22"/>
        </w:rPr>
        <w:t>You may find it beneficial to develop a matrix that correlates the RFP sections and content to ensure consistency. Figure 2-4 illustrates how the key documents and evaluation standards map to one another and shows the recommended sequencing for document preparation. Provide industry with a copy of the matrix (make it part of the solicitation) as a reference tool to aid in proposal preparation. You may also consider including a column for offerors to complete in the tracking matrix (as shown in Figure 2-4), denoting where in their proposal the requirement is addressed. This approach promotes understanding of the linkage within the solicitation, explains how all parts of the proposal will be used in the evaluation process, and enables a crosswalk for both the government and offerors to ensure all requirements have been addressed.</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923"/>
        <w:gridCol w:w="2528"/>
        <w:gridCol w:w="2763"/>
        <w:gridCol w:w="2763"/>
        <w:gridCol w:w="2597"/>
      </w:tblGrid>
      <w:tr>
        <w:trPr>
          <w:trHeight w:val="1575"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SPECIFICATION AND PWS</w:t>
            </w:r>
          </w:p>
        </w:tc>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EVALUATION FACTORS, SUBFACTORS EVALUATION AND SUBMISSION INFORMATION</w:t>
            </w:r>
          </w:p>
          <w:p>
            <w:pPr>
              <w:pBdr>
                <w:top w:space="5"/>
                <w:left w:space="5"/>
                <w:bottom w:space="5"/>
                <w:right w:space="5"/>
              </w:pBdr>
              <w:spacing w:after="0"/>
              <w:ind w:left="240"/>
              <w:jc w:val="left"/>
            </w:pPr>
          </w:p>
        </w:tc>
        <w:tc>
          <w:tcPr>
            <w:tcW w:w="25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PROPOSAL REFERENCE</w:t>
            </w:r>
          </w:p>
        </w:tc>
      </w:tr>
      <w:tr>
        <w:trPr>
          <w:trHeight w:val="4200" w:hRule="atLeast"/>
        </w:trPr>
        <w:tc>
          <w:tcPr>
            <w:tcW w:w="29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SPECIFICATION</w:t>
            </w:r>
          </w:p>
        </w:tc>
        <w:tc>
          <w:tcPr>
            <w:tcW w:w="2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PWS</w:t>
            </w:r>
          </w:p>
        </w:tc>
        <w:tc>
          <w:tcPr>
            <w:tcW w:w="27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PROPOSAL EVALUATION INFORMATION</w:t>
            </w:r>
          </w:p>
          <w:p>
            <w:pPr>
              <w:pBdr>
                <w:top w:space="5"/>
                <w:left w:space="5"/>
                <w:bottom w:space="5"/>
                <w:right w:space="5"/>
              </w:pBdr>
              <w:spacing w:after="0"/>
              <w:ind w:left="240"/>
              <w:jc w:val="left"/>
            </w:pPr>
            <w:r>
              <w:rPr>
                <w:rFonts w:ascii="Times New Roman" w:hAnsi="Times New Roman"/>
                <w:b/>
                <w:i w:val="false"/>
                <w:color w:val="000000"/>
                <w:sz w:val="22"/>
              </w:rPr>
              <w:t>RFP Section M</w:t>
            </w:r>
          </w:p>
          <w:p>
            <w:pPr>
              <w:pBdr>
                <w:top w:space="5"/>
                <w:left w:space="5"/>
                <w:bottom w:space="5"/>
                <w:right w:space="5"/>
              </w:pBdr>
              <w:spacing w:after="0"/>
              <w:ind w:left="240"/>
              <w:jc w:val="left"/>
            </w:pPr>
            <w:r>
              <w:rPr>
                <w:rFonts w:ascii="Times New Roman" w:hAnsi="Times New Roman"/>
                <w:b/>
                <w:i w:val="false"/>
                <w:color w:val="000000"/>
                <w:sz w:val="22"/>
              </w:rPr>
              <w:t>Factor - Technical</w:t>
            </w:r>
          </w:p>
          <w:p>
            <w:pPr>
              <w:pBdr>
                <w:top w:space="5"/>
                <w:left w:space="5"/>
                <w:bottom w:space="5"/>
                <w:right w:space="5"/>
              </w:pBdr>
              <w:spacing w:after="0"/>
              <w:ind w:left="240"/>
              <w:jc w:val="left"/>
            </w:pPr>
            <w:r>
              <w:rPr>
                <w:rFonts w:ascii="Times New Roman" w:hAnsi="Times New Roman"/>
                <w:b/>
                <w:i w:val="false"/>
                <w:color w:val="000000"/>
                <w:sz w:val="22"/>
              </w:rPr>
              <w:t>Subfactor - Software Modification Approach</w:t>
            </w:r>
          </w:p>
        </w:tc>
        <w:tc>
          <w:tcPr>
            <w:tcW w:w="27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PROPOSAL SUBMISSION INFORMATION</w:t>
            </w:r>
          </w:p>
          <w:p>
            <w:pPr>
              <w:pBdr>
                <w:top w:space="5"/>
                <w:left w:space="5"/>
                <w:bottom w:space="5"/>
                <w:right w:space="5"/>
              </w:pBdr>
              <w:spacing w:after="0"/>
              <w:ind w:left="240"/>
              <w:jc w:val="left"/>
            </w:pPr>
            <w:r>
              <w:rPr>
                <w:rFonts w:ascii="Times New Roman" w:hAnsi="Times New Roman"/>
                <w:b/>
                <w:i w:val="false"/>
                <w:color w:val="000000"/>
                <w:sz w:val="22"/>
              </w:rPr>
              <w:t>RFP Section L</w:t>
            </w:r>
          </w:p>
        </w:tc>
        <w:tc>
          <w:tcPr>
            <w:tcW w:w="25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OFFEROR</w:t>
            </w:r>
            <w:r>
              <w:rPr>
                <w:rFonts w:ascii="Times New Roman" w:hAnsi="Times New Roman"/>
                <w:b/>
                <w:i w:val="false"/>
                <w:color w:val="000000"/>
                <w:sz w:val="22"/>
              </w:rPr>
              <w:t>TO COMPLETE Provide Page and Paragraph Number</w:t>
            </w:r>
            <w:r>
              <w:rPr>
                <w:rFonts w:ascii="Times New Roman" w:hAnsi="Times New Roman"/>
                <w:b/>
                <w:i w:val="false"/>
                <w:color w:val="000000"/>
                <w:sz w:val="22"/>
              </w:rPr>
              <w:t>Where</w:t>
            </w:r>
            <w:r>
              <w:rPr>
                <w:rFonts w:ascii="Times New Roman" w:hAnsi="Times New Roman"/>
                <w:b/>
                <w:i w:val="false"/>
                <w:color w:val="000000"/>
                <w:sz w:val="22"/>
              </w:rPr>
              <w:t>Addressed</w:t>
            </w:r>
          </w:p>
        </w:tc>
      </w:tr>
      <w:tr>
        <w:trPr>
          <w:trHeight w:val="4230" w:hRule="atLeast"/>
        </w:trPr>
        <w:tc>
          <w:tcPr>
            <w:tcW w:w="29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Software code shall meet the computer software design and coding requirements as defined in International Standards Organization (ISO) 9000-3.</w:t>
            </w:r>
          </w:p>
        </w:tc>
        <w:tc>
          <w:tcPr>
            <w:tcW w:w="2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3.1.1. The contractor shall modify, integrate and test software as specified in the system Specification.</w:t>
            </w:r>
          </w:p>
          <w:p>
            <w:pPr>
              <w:pBdr>
                <w:top w:space="5"/>
                <w:left w:space="5"/>
                <w:bottom w:space="5"/>
                <w:right w:space="5"/>
              </w:pBdr>
              <w:spacing w:after="0"/>
              <w:ind w:left="240"/>
              <w:jc w:val="left"/>
            </w:pPr>
            <w:r>
              <w:rPr>
                <w:rFonts w:ascii="Times New Roman" w:hAnsi="Times New Roman"/>
                <w:b w:val="false"/>
                <w:i w:val="false"/>
                <w:color w:val="000000"/>
                <w:sz w:val="22"/>
              </w:rPr>
              <w:t>3.1.1.3 The contractor shall prepare a software modification plan.</w:t>
            </w:r>
          </w:p>
        </w:tc>
        <w:tc>
          <w:tcPr>
            <w:tcW w:w="27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offeror's software modification approach will be evaluated relative to the modified software’s ability to accommodate open architecture, tracking accuracy, and reliability.</w:t>
            </w:r>
          </w:p>
        </w:tc>
        <w:tc>
          <w:tcPr>
            <w:tcW w:w="27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offeror will describe its approach to software modification and explain how the software will accommodate open architecture, conforms to ISO-9000-3, tracks accurately, and maintains reliability.</w:t>
            </w:r>
          </w:p>
        </w:tc>
        <w:tc>
          <w:tcPr>
            <w:tcW w:w="25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center"/>
      </w:pPr>
      <w:r>
        <w:rPr>
          <w:rFonts w:ascii="Times New Roman" w:hAnsi="Times New Roman"/>
          <w:b w:val="false"/>
          <w:i/>
          <w:color w:val="000000"/>
          <w:sz w:val="22"/>
        </w:rPr>
        <w:t>Figure 2-4 Requirements to RFP to Proposal Tracking Matrix</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Avoid</w:t>
      </w:r>
      <w:r>
        <w:rPr>
          <w:rFonts w:ascii="Times New Roman" w:hAnsi="Times New Roman"/>
          <w:b/>
          <w:i/>
          <w:color w:val="000000"/>
          <w:sz w:val="22"/>
        </w:rPr>
        <w:t>Requesting Too Much Information from the</w:t>
      </w:r>
      <w:r>
        <w:rPr>
          <w:rFonts w:ascii="Times New Roman" w:hAnsi="Times New Roman"/>
          <w:b/>
          <w:i/>
          <w:color w:val="000000"/>
          <w:sz w:val="22"/>
        </w:rPr>
        <w:t>Offerors.</w:t>
      </w:r>
      <w:r>
        <w:rPr>
          <w:rFonts w:ascii="Times New Roman" w:hAnsi="Times New Roman"/>
          <w:b w:val="false"/>
          <w:i w:val="false"/>
          <w:color w:val="000000"/>
          <w:sz w:val="22"/>
        </w:rPr>
        <w:t>Instructions for preparing and submitting proposals are critical to the acquisition. Always keep in mind:</w:t>
      </w:r>
    </w:p>
    <w:p>
      <w:pPr>
        <w:numPr>
          <w:ilvl w:val="0"/>
          <w:numId w:val="2"/>
        </w:numPr>
        <w:spacing w:after="0"/>
        <w:jc w:val="left"/>
      </w:pPr>
      <w:r>
        <w:rPr>
          <w:rFonts w:ascii="Times New Roman" w:hAnsi="Times New Roman"/>
          <w:b w:val="false"/>
          <w:i w:val="false"/>
          <w:color w:val="000000"/>
          <w:sz w:val="22"/>
        </w:rPr>
        <w:t>There must be a direct linkage between solicitation requirements and objectives, each evaluation factor and subfactor, and the proposal preparation instructions.</w:t>
      </w:r>
    </w:p>
    <w:p>
      <w:pPr>
        <w:numPr>
          <w:ilvl w:val="0"/>
          <w:numId w:val="2"/>
        </w:numPr>
        <w:spacing w:after="0"/>
        <w:jc w:val="left"/>
      </w:pPr>
      <w:r>
        <w:rPr>
          <w:rFonts w:ascii="Times New Roman" w:hAnsi="Times New Roman"/>
          <w:b w:val="false"/>
          <w:i w:val="false"/>
          <w:color w:val="000000"/>
          <w:sz w:val="22"/>
        </w:rPr>
        <w:t xml:space="preserve">Request only the </w:t>
      </w:r>
      <w:r>
        <w:rPr>
          <w:rFonts w:ascii="Times New Roman" w:hAnsi="Times New Roman"/>
          <w:b/>
          <w:i/>
          <w:color w:val="000000"/>
          <w:sz w:val="22"/>
        </w:rPr>
        <w:t>essential information</w:t>
      </w:r>
      <w:r>
        <w:rPr>
          <w:rFonts w:ascii="Times New Roman" w:hAnsi="Times New Roman"/>
          <w:b w:val="false"/>
          <w:i w:val="false"/>
          <w:color w:val="000000"/>
          <w:sz w:val="22"/>
        </w:rPr>
        <w:t xml:space="preserve"> needed to evaluate proposals against the evaluation factors and subfactors.</w:t>
      </w:r>
    </w:p>
    <w:p>
      <w:pPr>
        <w:numPr>
          <w:ilvl w:val="0"/>
          <w:numId w:val="2"/>
        </w:numPr>
        <w:spacing w:after="0"/>
        <w:jc w:val="left"/>
      </w:pPr>
      <w:r>
        <w:rPr>
          <w:rFonts w:ascii="Times New Roman" w:hAnsi="Times New Roman"/>
          <w:b w:val="false"/>
          <w:i w:val="false"/>
          <w:color w:val="000000"/>
          <w:sz w:val="22"/>
        </w:rPr>
        <w:t>Never ask for information that will not be evaluated. Instructions that require voluminous information can unintentionally limit or reduce competition by causing potential offerors to forego responding to the solicitation in favor of a less costly business opportunity.</w:t>
      </w:r>
    </w:p>
    <w:p>
      <w:pPr>
        <w:numPr>
          <w:ilvl w:val="0"/>
          <w:numId w:val="2"/>
        </w:numPr>
        <w:spacing w:after="0"/>
        <w:jc w:val="left"/>
      </w:pPr>
      <w:r>
        <w:rPr>
          <w:rFonts w:ascii="Times New Roman" w:hAnsi="Times New Roman"/>
          <w:b w:val="false"/>
          <w:i w:val="false"/>
          <w:color w:val="000000"/>
          <w:sz w:val="22"/>
        </w:rPr>
        <w:t>Excessively large proposals may increase the time and costs associated with performing the evaluation. Proposal page limitations or page recommendations are encouraged but need to be clearly defined and tailored to the needs of the acquisition.</w:t>
      </w:r>
    </w:p>
    <w:p>
      <w:pPr>
        <w:numPr>
          <w:ilvl w:val="0"/>
          <w:numId w:val="2"/>
        </w:numPr>
        <w:spacing w:after="0"/>
        <w:jc w:val="left"/>
      </w:pPr>
      <w:r>
        <w:rPr>
          <w:rFonts w:ascii="Times New Roman" w:hAnsi="Times New Roman"/>
          <w:b w:val="false"/>
          <w:i w:val="false"/>
          <w:color w:val="000000"/>
          <w:sz w:val="22"/>
        </w:rPr>
        <w:t xml:space="preserve">Focus exclusively on </w:t>
      </w:r>
      <w:r>
        <w:rPr>
          <w:rFonts w:ascii="Times New Roman" w:hAnsi="Times New Roman"/>
          <w:b/>
          <w:i w:val="false"/>
          <w:color w:val="000000"/>
          <w:sz w:val="22"/>
        </w:rPr>
        <w:t>true discriminators</w:t>
      </w:r>
      <w:r>
        <w:rPr>
          <w:rFonts w:ascii="Times New Roman" w:hAnsi="Times New Roman"/>
          <w:b w:val="false"/>
          <w:i w:val="false"/>
          <w:color w:val="000000"/>
          <w:sz w:val="22"/>
        </w:rPr>
        <w:t xml:space="preserve"> (discriminators linked to critical requirements based on market research and the assessment of risk and that enable the evaluation to discern between the values of the offeror’s proposal). Failure to do so dilutes the evaluation and compromises the SSA’s ability to identify the best value proposal.</w:t>
      </w:r>
    </w:p>
    <w:p>
      <w:pPr>
        <w:numPr>
          <w:ilvl w:val="0"/>
          <w:numId w:val="2"/>
        </w:numPr>
        <w:spacing w:after="0"/>
        <w:jc w:val="left"/>
      </w:pPr>
      <w:r>
        <w:rPr>
          <w:rFonts w:ascii="Times New Roman" w:hAnsi="Times New Roman"/>
          <w:b w:val="false"/>
          <w:i w:val="false"/>
          <w:color w:val="000000"/>
          <w:sz w:val="22"/>
        </w:rPr>
        <w:t>Use Performance-Based Requirements. Use of detailed design requirements or overly prescriptive performance work statements severely limits the offerors’ flexibility to propose their best solutions. Instead, use functional or performance-based requirements to the maximum extent practicable. While it may be more difficult to develop evaluation criteria and conduct the evaluation process using this approach, the benefits warrant it. These benefits include increased competition, access to the best commercial technology, better technical solutions, and fewer situations for protests.</w:t>
      </w:r>
    </w:p>
    <w:p>
      <w:pPr>
        <w:pBdr>
          <w:top w:space="5"/>
          <w:left w:space="5"/>
          <w:bottom w:space="5"/>
          <w:right w:space="5"/>
        </w:pBdr>
        <w:spacing w:after="0"/>
        <w:ind w:left="225"/>
        <w:jc w:val="left"/>
      </w:pPr>
      <w:r>
        <w:rPr>
          <w:rFonts w:ascii="Times New Roman" w:hAnsi="Times New Roman"/>
          <w:b/>
          <w:i/>
          <w:color w:val="000000"/>
          <w:sz w:val="22"/>
          <w:u w:val="single"/>
        </w:rPr>
        <w:t>Drafting Instructions to Offerors (Section L or Equivalent)</w:t>
      </w:r>
    </w:p>
    <w:p>
      <w:pPr>
        <w:pBdr>
          <w:top w:space="5"/>
          <w:left w:space="5"/>
          <w:bottom w:space="5"/>
          <w:right w:space="5"/>
        </w:pBdr>
        <w:spacing w:after="0"/>
        <w:ind w:left="225"/>
        <w:jc w:val="left"/>
      </w:pPr>
      <w:r>
        <w:rPr>
          <w:rFonts w:ascii="Times New Roman" w:hAnsi="Times New Roman"/>
          <w:b/>
          <w:i/>
          <w:color w:val="000000"/>
          <w:sz w:val="22"/>
        </w:rPr>
        <w:t>Provide specific guidance to</w:t>
      </w:r>
      <w:r>
        <w:rPr>
          <w:rFonts w:ascii="Times New Roman" w:hAnsi="Times New Roman"/>
          <w:b/>
          <w:i/>
          <w:color w:val="000000"/>
          <w:sz w:val="22"/>
        </w:rPr>
        <w:t>offerors</w:t>
      </w:r>
      <w:r>
        <w:rPr>
          <w:rFonts w:ascii="Times New Roman" w:hAnsi="Times New Roman"/>
          <w:b/>
          <w:i/>
          <w:color w:val="000000"/>
          <w:sz w:val="22"/>
        </w:rPr>
        <w:t>regarding the structure of their proposals</w:t>
      </w:r>
      <w:r>
        <w:rPr>
          <w:rFonts w:ascii="Times New Roman" w:hAnsi="Times New Roman"/>
          <w:b/>
          <w:i/>
          <w:color w:val="000000"/>
          <w:sz w:val="22"/>
        </w:rPr>
        <w:t>.</w:t>
      </w:r>
      <w:r>
        <w:rPr>
          <w:rFonts w:ascii="Times New Roman" w:hAnsi="Times New Roman"/>
          <w:b w:val="false"/>
          <w:i w:val="false"/>
          <w:color w:val="000000"/>
          <w:sz w:val="22"/>
        </w:rPr>
        <w:t xml:space="preserve"> The proposal should be divided into distinct volumes or files. These volumes/files should correlate to each of the evaluation teams (e.g. technical, cost/price, past performance, etc.). You should also prescribe how each volume/file is to be structured. These practices will facilitate distributing the proposal material to the various teams and will make it easier for evaluators to locate specific information in the proposals.</w:t>
      </w:r>
    </w:p>
    <w:p>
      <w:pPr>
        <w:pBdr>
          <w:top w:space="5"/>
          <w:left w:space="5"/>
          <w:bottom w:space="5"/>
          <w:right w:space="5"/>
        </w:pBdr>
        <w:spacing w:after="0"/>
        <w:ind w:left="225"/>
        <w:jc w:val="left"/>
      </w:pPr>
      <w:r>
        <w:rPr>
          <w:rFonts w:ascii="Times New Roman" w:hAnsi="Times New Roman"/>
          <w:b/>
          <w:i/>
          <w:color w:val="000000"/>
          <w:sz w:val="22"/>
        </w:rPr>
        <w:t>Note:</w:t>
      </w:r>
      <w:r>
        <w:rPr>
          <w:rFonts w:ascii="Times New Roman" w:hAnsi="Times New Roman"/>
          <w:b w:val="false"/>
          <w:i w:val="false"/>
          <w:color w:val="000000"/>
          <w:sz w:val="22"/>
        </w:rPr>
        <w:t xml:space="preserve"> Clearly advise offerors to keep technical and pricing information separate, and not intermixed between proposal volumes.</w:t>
      </w:r>
    </w:p>
    <w:p>
      <w:pPr>
        <w:pBdr>
          <w:top w:space="5"/>
          <w:left w:space="5"/>
          <w:bottom w:space="5"/>
          <w:right w:space="5"/>
        </w:pBdr>
        <w:spacing w:after="0"/>
        <w:ind w:left="225"/>
        <w:jc w:val="left"/>
      </w:pPr>
      <w:r>
        <w:rPr>
          <w:rFonts w:ascii="Times New Roman" w:hAnsi="Times New Roman"/>
          <w:b/>
          <w:i/>
          <w:color w:val="000000"/>
          <w:sz w:val="22"/>
          <w:u w:val="single"/>
        </w:rPr>
        <w:t>Past Performance Information</w:t>
      </w:r>
      <w:r>
        <w:rPr>
          <w:rFonts w:ascii="Times New Roman" w:hAnsi="Times New Roman"/>
          <w:b/>
          <w:i/>
          <w:color w:val="000000"/>
          <w:sz w:val="22"/>
        </w:rPr>
        <w:t>.</w:t>
      </w:r>
      <w:r>
        <w:rPr>
          <w:rFonts w:ascii="Times New Roman" w:hAnsi="Times New Roman"/>
          <w:b w:val="false"/>
          <w:i w:val="false"/>
          <w:color w:val="000000"/>
          <w:sz w:val="22"/>
        </w:rPr>
        <w:t xml:space="preserve"> Tailor the proposal submission requirements to reflect the complexity of the procurement and the relative importance assigned to past performance. Request only the information necessary for the evaluation, and consider the following when developing proposal submission requirements:</w:t>
      </w:r>
    </w:p>
    <w:p>
      <w:pPr>
        <w:numPr>
          <w:ilvl w:val="0"/>
          <w:numId w:val="3"/>
        </w:numPr>
        <w:spacing w:after="0"/>
        <w:jc w:val="left"/>
      </w:pPr>
      <w:r>
        <w:rPr>
          <w:rFonts w:ascii="Times New Roman" w:hAnsi="Times New Roman"/>
          <w:b/>
          <w:i/>
          <w:color w:val="000000"/>
          <w:sz w:val="22"/>
        </w:rPr>
        <w:t>Contract references.</w:t>
      </w:r>
      <w:r>
        <w:rPr>
          <w:rFonts w:ascii="Times New Roman" w:hAnsi="Times New Roman"/>
          <w:b w:val="false"/>
          <w:i w:val="false"/>
          <w:color w:val="000000"/>
          <w:sz w:val="22"/>
        </w:rPr>
        <w:t xml:space="preserve"> Request offerors to submit a list of Government and non-Government contract references (including contract number, type, and dollar value; place of performance; date of award; whether performance is on-going or complete; extent of subcontracting; and the names, phone numbers, and e-mail addresses of at least two points of contacts for each contract);</w:t>
      </w:r>
    </w:p>
    <w:p>
      <w:pPr>
        <w:numPr>
          <w:ilvl w:val="1"/>
          <w:numId w:val="3"/>
        </w:numPr>
        <w:spacing w:after="0"/>
        <w:jc w:val="left"/>
      </w:pPr>
      <w:r>
        <w:rPr>
          <w:rFonts w:ascii="Times New Roman" w:hAnsi="Times New Roman"/>
          <w:b w:val="false"/>
          <w:i w:val="false"/>
          <w:color w:val="000000"/>
          <w:sz w:val="22"/>
        </w:rPr>
        <w:t>Require the list to include all relevant on-going contracts, or contracts completed during a specified period. This approach will provide an ‘unfiltered’ view of the offeror’s contract efforts, not just the ‘select’ contract efforts. If you anticipate the number of contracts will be excessive, limit the submission to a specified number of the most recent, relevant contracts. In such cases, require the contracts to have been active for a specified period of time, since newly awarded contracts will probably not provide sufficient information.</w:t>
      </w:r>
    </w:p>
    <w:p>
      <w:pPr>
        <w:numPr>
          <w:ilvl w:val="1"/>
          <w:numId w:val="3"/>
        </w:numPr>
        <w:spacing w:after="0"/>
        <w:jc w:val="left"/>
      </w:pPr>
      <w:r>
        <w:rPr>
          <w:rFonts w:ascii="Times New Roman" w:hAnsi="Times New Roman"/>
          <w:b w:val="false"/>
          <w:i w:val="false"/>
          <w:color w:val="000000"/>
          <w:sz w:val="22"/>
        </w:rPr>
        <w:t>Limit the specified period to contracts performed within the last three years (six years for construction) from the RFP release date. A shorter period may be appropriate for acquisitions where there are numerous actions and/or many vendors providing the required items.</w:t>
      </w:r>
    </w:p>
    <w:p>
      <w:pPr>
        <w:numPr>
          <w:ilvl w:val="1"/>
          <w:numId w:val="3"/>
        </w:numPr>
        <w:spacing w:after="0"/>
        <w:jc w:val="left"/>
      </w:pPr>
      <w:r>
        <w:rPr>
          <w:rFonts w:ascii="Times New Roman" w:hAnsi="Times New Roman"/>
          <w:b w:val="false"/>
          <w:i w:val="false"/>
          <w:color w:val="000000"/>
          <w:sz w:val="22"/>
        </w:rPr>
        <w:t>When offerors are likely to be large, multi-function firms, limit the contract references to those performed by the segment of the firm (e.g. division, group, and unit), that is submitting a proposal.</w:t>
      </w:r>
    </w:p>
    <w:p>
      <w:pPr>
        <w:numPr>
          <w:ilvl w:val="0"/>
          <w:numId w:val="3"/>
        </w:numPr>
        <w:spacing w:after="0"/>
        <w:jc w:val="left"/>
      </w:pPr>
      <w:r>
        <w:rPr>
          <w:rFonts w:ascii="Times New Roman" w:hAnsi="Times New Roman"/>
          <w:b/>
          <w:i/>
          <w:color w:val="000000"/>
          <w:sz w:val="22"/>
        </w:rPr>
        <w:t>Past Performance Information of a Prospective Subcontractor.</w:t>
      </w:r>
      <w:r>
        <w:rPr>
          <w:rFonts w:ascii="Times New Roman" w:hAnsi="Times New Roman"/>
          <w:b w:val="false"/>
          <w:i w:val="false"/>
          <w:color w:val="000000"/>
          <w:sz w:val="22"/>
        </w:rPr>
        <w:t xml:space="preserve"> When you intend to evaluate subcontractors’ past performance, explain how you will handle any related adverse past performance information. In some acquisitions, an offeror’s prospective subcontractor may be the offeror’s competitor on other acquisitions. In such cases, the prospective subcontractor may be hesitant to have any adverse information related to its past performance released to the offeror. You should tailor your acquisition accordingly and advise offerors in the RFP how you will handle disclosure of such information.</w:t>
      </w:r>
    </w:p>
    <w:p>
      <w:pPr>
        <w:numPr>
          <w:ilvl w:val="0"/>
          <w:numId w:val="3"/>
        </w:numPr>
        <w:spacing w:after="0"/>
        <w:jc w:val="left"/>
      </w:pPr>
      <w:r>
        <w:rPr>
          <w:rFonts w:ascii="Times New Roman" w:hAnsi="Times New Roman"/>
          <w:b/>
          <w:i/>
          <w:color w:val="000000"/>
          <w:sz w:val="22"/>
        </w:rPr>
        <w:t>Questionnaires.</w:t>
      </w:r>
      <w:r>
        <w:rPr>
          <w:rFonts w:ascii="Times New Roman" w:hAnsi="Times New Roman"/>
          <w:b w:val="false"/>
          <w:i w:val="false"/>
          <w:color w:val="000000"/>
          <w:sz w:val="22"/>
        </w:rPr>
        <w:t>You may utilize questionnaires or interviews to obtain the information from individuals having knowledge about the offeror’s past performance, such as contract points of contact. Consider the following when using questionnaires:</w:t>
      </w:r>
    </w:p>
    <w:p>
      <w:pPr>
        <w:numPr>
          <w:ilvl w:val="1"/>
          <w:numId w:val="4"/>
        </w:numPr>
        <w:spacing w:after="0"/>
        <w:jc w:val="left"/>
      </w:pPr>
      <w:r>
        <w:rPr>
          <w:rFonts w:ascii="Times New Roman" w:hAnsi="Times New Roman"/>
          <w:b w:val="false"/>
          <w:i w:val="false"/>
          <w:color w:val="000000"/>
          <w:sz w:val="22"/>
        </w:rPr>
        <w:t>Keep the questionnaire short. Typically, is should be no longer than 1-2 pages; long surveys are not returned timely, if at all.</w:t>
      </w:r>
    </w:p>
    <w:p>
      <w:pPr>
        <w:numPr>
          <w:ilvl w:val="1"/>
          <w:numId w:val="4"/>
        </w:numPr>
        <w:spacing w:after="0"/>
        <w:jc w:val="left"/>
      </w:pPr>
      <w:r>
        <w:rPr>
          <w:rFonts w:ascii="Times New Roman" w:hAnsi="Times New Roman"/>
          <w:b w:val="false"/>
          <w:i w:val="false"/>
          <w:color w:val="000000"/>
          <w:sz w:val="22"/>
        </w:rPr>
        <w:t>Format the questionnaire to easily facilitate electronic completion (e.g. fill-in blocks, and electronic checkboxes).</w:t>
      </w:r>
    </w:p>
    <w:p>
      <w:pPr>
        <w:numPr>
          <w:ilvl w:val="1"/>
          <w:numId w:val="4"/>
        </w:numPr>
        <w:spacing w:after="0"/>
        <w:jc w:val="left"/>
      </w:pPr>
      <w:r>
        <w:rPr>
          <w:rFonts w:ascii="Times New Roman" w:hAnsi="Times New Roman"/>
          <w:b w:val="false"/>
          <w:i w:val="false"/>
          <w:color w:val="000000"/>
          <w:sz w:val="22"/>
        </w:rPr>
        <w:t>Include a copy of the questionnaire in the RFP.</w:t>
      </w:r>
    </w:p>
    <w:p>
      <w:pPr>
        <w:numPr>
          <w:ilvl w:val="1"/>
          <w:numId w:val="4"/>
        </w:numPr>
        <w:spacing w:after="0"/>
        <w:jc w:val="left"/>
      </w:pPr>
      <w:r>
        <w:rPr>
          <w:rFonts w:ascii="Times New Roman" w:hAnsi="Times New Roman"/>
          <w:b w:val="false"/>
          <w:i w:val="false"/>
          <w:color w:val="000000"/>
          <w:sz w:val="22"/>
        </w:rPr>
        <w:t>Either distribute the questionnaires to the points of contact or have the offerors distribute the questionnaires. Where the government is sending out the questionnaires, and when practical, contact the respective point of contact prior to sending out the survey and emphasize the importance of their returning the completed surveys to the government promptly. Having the offerors send out the questionnaires may save time and resources.</w:t>
      </w:r>
    </w:p>
    <w:p>
      <w:pPr>
        <w:numPr>
          <w:ilvl w:val="0"/>
          <w:numId w:val="3"/>
        </w:numPr>
        <w:spacing w:after="0"/>
        <w:jc w:val="left"/>
      </w:pPr>
      <w:r>
        <w:rPr>
          <w:rFonts w:ascii="Times New Roman" w:hAnsi="Times New Roman"/>
          <w:b/>
          <w:i/>
          <w:color w:val="000000"/>
          <w:sz w:val="22"/>
        </w:rPr>
        <w:t>Relevant Past Performance.</w:t>
      </w:r>
      <w:r>
        <w:rPr>
          <w:rFonts w:ascii="Times New Roman" w:hAnsi="Times New Roman"/>
          <w:b w:val="false"/>
          <w:i w:val="false"/>
          <w:color w:val="000000"/>
          <w:sz w:val="22"/>
        </w:rPr>
        <w:t xml:space="preserve"> Include in the RFP a definition of what constitutes relevant past performance. Factors that may be used to define relevancy include similarity size, complexity, dollar value, contract type, and degree of subcontracting/teaming. As appropriate, require the offeror to provide a description of how the contract references are relevant to the immediate acquisition. In some cases, previous contracts as a whole may be relevant to the immediate acquisition, while only portions of other contracts may be relevant.</w:t>
      </w:r>
    </w:p>
    <w:p>
      <w:pPr>
        <w:pBdr>
          <w:top w:space="5"/>
          <w:left w:space="5"/>
          <w:bottom w:space="5"/>
          <w:right w:space="5"/>
        </w:pBdr>
        <w:spacing w:after="0"/>
        <w:ind w:left="225"/>
        <w:jc w:val="left"/>
      </w:pPr>
      <w:r>
        <w:rPr>
          <w:rFonts w:ascii="Times New Roman" w:hAnsi="Times New Roman"/>
          <w:b/>
          <w:i/>
          <w:color w:val="000000"/>
          <w:sz w:val="22"/>
        </w:rPr>
        <w:t>Small Business Participation</w:t>
      </w:r>
      <w:r>
        <w:rPr>
          <w:rFonts w:ascii="Times New Roman" w:hAnsi="Times New Roman"/>
          <w:b/>
          <w:i/>
          <w:color w:val="000000"/>
          <w:sz w:val="22"/>
        </w:rPr>
        <w:t>.</w:t>
      </w:r>
      <w:r>
        <w:rPr>
          <w:rFonts w:ascii="Times New Roman" w:hAnsi="Times New Roman"/>
          <w:b/>
          <w:i/>
          <w:color w:val="000000"/>
          <w:sz w:val="22"/>
        </w:rPr>
        <w:t>The Army methodology for evaluating Small Business Participation in unrestricted</w:t>
      </w:r>
      <w:r>
        <w:rPr>
          <w:rFonts w:ascii="Times New Roman" w:hAnsi="Times New Roman"/>
          <w:b/>
          <w:i/>
          <w:color w:val="000000"/>
          <w:sz w:val="22"/>
        </w:rPr>
        <w:t>source selections is to establish a separate factor</w:t>
      </w:r>
      <w:r>
        <w:rPr>
          <w:rFonts w:ascii="Times New Roman" w:hAnsi="Times New Roman"/>
          <w:b w:val="false"/>
          <w:i w:val="false"/>
          <w:color w:val="000000"/>
          <w:sz w:val="22"/>
        </w:rPr>
        <w:t xml:space="preserve"> (versus a subfactor under technical) </w:t>
      </w:r>
      <w:r>
        <w:rPr>
          <w:rFonts w:ascii="Times New Roman" w:hAnsi="Times New Roman"/>
          <w:b/>
          <w:i/>
          <w:color w:val="000000"/>
          <w:sz w:val="22"/>
        </w:rPr>
        <w:t>with an assigned relative order of importance</w:t>
      </w:r>
      <w:r>
        <w:rPr>
          <w:rFonts w:ascii="Times New Roman" w:hAnsi="Times New Roman"/>
          <w:b w:val="false"/>
          <w:i w:val="false"/>
          <w:color w:val="000000"/>
          <w:sz w:val="22"/>
        </w:rPr>
        <w:t xml:space="preserve"> for Small Business Participation as it relates to the other source selection evaluation factors. The factor shall be designed to require all offerors (both small and large businesses) to submit proposed Small Business Participation Plans to identify the extent to which small businesses will participate in the performance of the proposed acquisition.</w:t>
      </w:r>
    </w:p>
    <w:p>
      <w:pPr>
        <w:numPr>
          <w:ilvl w:val="0"/>
          <w:numId w:val="5"/>
        </w:numPr>
        <w:spacing w:after="0"/>
        <w:jc w:val="left"/>
      </w:pPr>
      <w:r>
        <w:rPr>
          <w:rFonts w:ascii="Times New Roman" w:hAnsi="Times New Roman"/>
          <w:b/>
          <w:i/>
          <w:color w:val="000000"/>
          <w:sz w:val="22"/>
        </w:rPr>
        <w:t>Proposal Submission Instructions</w:t>
      </w:r>
      <w:r>
        <w:rPr>
          <w:rFonts w:ascii="Times New Roman" w:hAnsi="Times New Roman"/>
          <w:b w:val="false"/>
          <w:i w:val="false"/>
          <w:color w:val="000000"/>
          <w:sz w:val="22"/>
        </w:rPr>
        <w:t>. The submission instructions should be written clearly enough to indicate that:</w:t>
      </w:r>
    </w:p>
    <w:p>
      <w:pPr>
        <w:numPr>
          <w:ilvl w:val="1"/>
          <w:numId w:val="5"/>
        </w:numPr>
        <w:spacing w:after="0"/>
        <w:jc w:val="left"/>
      </w:pPr>
      <w:r>
        <w:rPr>
          <w:rFonts w:ascii="Times New Roman" w:hAnsi="Times New Roman"/>
          <w:b w:val="false"/>
          <w:i w:val="false"/>
          <w:color w:val="000000"/>
          <w:sz w:val="22"/>
        </w:rPr>
        <w:t>Large business contractors may achieve the small business participation goals through subcontracting to small businesses.</w:t>
      </w:r>
    </w:p>
    <w:p>
      <w:pPr>
        <w:numPr>
          <w:ilvl w:val="1"/>
          <w:numId w:val="5"/>
        </w:numPr>
        <w:spacing w:after="0"/>
        <w:jc w:val="left"/>
      </w:pPr>
      <w:r>
        <w:rPr>
          <w:rFonts w:ascii="Times New Roman" w:hAnsi="Times New Roman"/>
          <w:b w:val="false"/>
          <w:i w:val="false"/>
          <w:color w:val="000000"/>
          <w:sz w:val="22"/>
        </w:rPr>
        <w:t>Small business contractors may achieve small business participation goals through their own performance/participation as a prime and also through a joint venture, teaming arrangement, and subcontracting to other small businesses.</w:t>
      </w:r>
    </w:p>
    <w:p>
      <w:pPr>
        <w:numPr>
          <w:ilvl w:val="0"/>
          <w:numId w:val="5"/>
        </w:numPr>
        <w:spacing w:after="0"/>
        <w:jc w:val="left"/>
      </w:pPr>
      <w:r>
        <w:rPr>
          <w:rFonts w:ascii="Times New Roman" w:hAnsi="Times New Roman"/>
          <w:b/>
          <w:i/>
          <w:color w:val="000000"/>
          <w:sz w:val="22"/>
        </w:rPr>
        <w:t>Small Business Participation Proposal</w:t>
      </w:r>
      <w:r>
        <w:rPr>
          <w:rFonts w:ascii="Times New Roman" w:hAnsi="Times New Roman"/>
          <w:b/>
          <w:i w:val="false"/>
          <w:color w:val="000000"/>
          <w:sz w:val="22"/>
        </w:rPr>
        <w:t>.</w:t>
      </w:r>
      <w:r>
        <w:rPr>
          <w:rFonts w:ascii="Times New Roman" w:hAnsi="Times New Roman"/>
          <w:b w:val="false"/>
          <w:i w:val="false"/>
          <w:color w:val="000000"/>
          <w:sz w:val="22"/>
        </w:rPr>
        <w:t xml:space="preserve"> The Small Business Participation proposal format is designed to streamline and bring uniformity to responses and evaluations for Small Business Participation (FAR 15.304). The format provides clarity in that it is distinctly different that the Small Business Subcontracting Plan required for large businesses only (FAR 52.219-9). A sample Small Business Participation Proposal format is located at Appendix E, and can be provided in the Instructions to offerors, or as an attachment to the RFP.</w:t>
      </w:r>
    </w:p>
    <w:p>
      <w:pPr>
        <w:numPr>
          <w:ilvl w:val="0"/>
          <w:numId w:val="5"/>
        </w:numPr>
        <w:spacing w:after="0"/>
        <w:jc w:val="left"/>
      </w:pPr>
      <w:r>
        <w:rPr>
          <w:rFonts w:ascii="Times New Roman" w:hAnsi="Times New Roman"/>
          <w:b/>
          <w:i/>
          <w:color w:val="000000"/>
          <w:sz w:val="22"/>
        </w:rPr>
        <w:t>Subcontracting Plan.</w:t>
      </w:r>
      <w:r>
        <w:rPr>
          <w:rFonts w:ascii="Times New Roman" w:hAnsi="Times New Roman"/>
          <w:b w:val="false"/>
          <w:i w:val="false"/>
          <w:color w:val="000000"/>
          <w:sz w:val="22"/>
        </w:rPr>
        <w:t>Separate from the Small Business Participation Plan, other than U.S. Small Business Offerors must also submit a subcontracting plan meeting the requirements of FAR 52.219-9 and DFARS 252.219-7003 (or DFARS 252.219-7004 if the offeror has a comprehensive subcontracting plan).</w:t>
      </w:r>
    </w:p>
    <w:p>
      <w:pPr>
        <w:numPr>
          <w:ilvl w:val="1"/>
          <w:numId w:val="6"/>
        </w:numPr>
        <w:spacing w:after="0"/>
        <w:jc w:val="left"/>
      </w:pPr>
      <w:r>
        <w:rPr>
          <w:rFonts w:ascii="Times New Roman" w:hAnsi="Times New Roman"/>
          <w:b w:val="false"/>
          <w:i w:val="false"/>
          <w:color w:val="000000"/>
          <w:sz w:val="22"/>
        </w:rPr>
        <w:t>Other than U.S. Small Businesses must submit acceptable subcontracting plans to be eligible for award. Subcontracting Plans shall reflect and be consistent with the commitments offered in the Small Business Participation Plan.</w:t>
      </w:r>
    </w:p>
    <w:p>
      <w:pPr>
        <w:numPr>
          <w:ilvl w:val="1"/>
          <w:numId w:val="6"/>
        </w:numPr>
        <w:spacing w:after="0"/>
        <w:jc w:val="left"/>
      </w:pPr>
      <w:r>
        <w:rPr>
          <w:rFonts w:ascii="Times New Roman" w:hAnsi="Times New Roman"/>
          <w:b w:val="false"/>
          <w:i w:val="false"/>
          <w:color w:val="000000"/>
          <w:sz w:val="22"/>
        </w:rPr>
        <w:t>When an evaluation assesses the extent that small businesses are specifically identified in proposals, the small businesses considered in the evaluation shall be listed in any subcontracting plan submitted pursuant to FAR 52.219-9 to facilitate compliance with 252.219-7003(e).</w:t>
      </w:r>
    </w:p>
    <w:p>
      <w:pPr>
        <w:pBdr>
          <w:top w:space="5"/>
          <w:left w:space="5"/>
          <w:bottom w:space="5"/>
          <w:right w:space="5"/>
        </w:pBdr>
        <w:spacing w:after="0"/>
        <w:ind w:left="225"/>
        <w:jc w:val="left"/>
      </w:pPr>
      <w:r>
        <w:rPr>
          <w:rFonts w:ascii="Times New Roman" w:hAnsi="Times New Roman"/>
          <w:b/>
          <w:i/>
          <w:color w:val="000000"/>
          <w:sz w:val="22"/>
          <w:u w:val="single"/>
        </w:rPr>
        <w:t>Drafting Evaluation Criteria (Section M or Equivalent)</w:t>
      </w:r>
    </w:p>
    <w:p>
      <w:pPr>
        <w:pBdr>
          <w:top w:space="5"/>
          <w:left w:space="5"/>
          <w:bottom w:space="5"/>
          <w:right w:space="5"/>
        </w:pBdr>
        <w:spacing w:after="0"/>
        <w:ind w:left="225"/>
        <w:jc w:val="left"/>
      </w:pPr>
      <w:r>
        <w:rPr>
          <w:rFonts w:ascii="Times New Roman" w:hAnsi="Times New Roman"/>
          <w:b w:val="false"/>
          <w:i w:val="false"/>
          <w:color w:val="000000"/>
          <w:sz w:val="22"/>
        </w:rPr>
        <w:t>In Section M (or equivalent) of the RFP, clearly state how each factor will be evaluated, and its relative importance.</w:t>
      </w:r>
    </w:p>
    <w:p>
      <w:pPr>
        <w:pBdr>
          <w:top w:space="5"/>
          <w:left w:space="5"/>
          <w:bottom w:space="5"/>
          <w:right w:space="5"/>
        </w:pBdr>
        <w:spacing w:after="0"/>
        <w:ind w:left="225"/>
        <w:jc w:val="left"/>
      </w:pPr>
      <w:r>
        <w:rPr>
          <w:rFonts w:ascii="Times New Roman" w:hAnsi="Times New Roman"/>
          <w:b/>
          <w:i/>
          <w:color w:val="000000"/>
          <w:sz w:val="22"/>
          <w:u w:val="single"/>
        </w:rPr>
        <w:t>Past Performance Information</w:t>
      </w:r>
      <w:r>
        <w:rPr>
          <w:rFonts w:ascii="Times New Roman" w:hAnsi="Times New Roman"/>
          <w:b/>
          <w:i/>
          <w:color w:val="000000"/>
          <w:sz w:val="22"/>
        </w:rPr>
        <w:t>.</w:t>
      </w:r>
      <w:r>
        <w:rPr>
          <w:rFonts w:ascii="Times New Roman" w:hAnsi="Times New Roman"/>
          <w:b w:val="false"/>
          <w:i w:val="false"/>
          <w:color w:val="000000"/>
          <w:sz w:val="22"/>
        </w:rPr>
        <w:t xml:space="preserve"> Clearly stated how past performance will be evaluated, its relative importance, and how offerors with no relevant past performance will be evaluated. Consider the following when drafting this section:</w:t>
      </w:r>
    </w:p>
    <w:p>
      <w:pPr>
        <w:numPr>
          <w:ilvl w:val="0"/>
          <w:numId w:val="7"/>
        </w:numPr>
        <w:spacing w:after="0"/>
        <w:jc w:val="left"/>
      </w:pPr>
      <w:r>
        <w:rPr>
          <w:rFonts w:ascii="Times New Roman" w:hAnsi="Times New Roman"/>
          <w:b/>
          <w:i/>
          <w:color w:val="000000"/>
          <w:sz w:val="22"/>
        </w:rPr>
        <w:t>Use Past Performance to streamline the source selection process.</w:t>
      </w:r>
      <w:r>
        <w:rPr>
          <w:rFonts w:ascii="Times New Roman" w:hAnsi="Times New Roman"/>
          <w:b w:val="false"/>
          <w:i w:val="false"/>
          <w:color w:val="000000"/>
          <w:sz w:val="22"/>
        </w:rPr>
        <w:t xml:space="preserve"> Instead of evaluating management as a separate evaluation factor, consider assessing management effectiveness in meeting Technical and Schedule requirements as part of the past performance evaluation. Using past performance in this way may, under appropriate circumstances, eliminate the need for the offeror to submit management and quality plans.</w:t>
      </w:r>
    </w:p>
    <w:p>
      <w:pPr>
        <w:numPr>
          <w:ilvl w:val="0"/>
          <w:numId w:val="7"/>
        </w:numPr>
        <w:spacing w:after="0"/>
        <w:jc w:val="left"/>
      </w:pPr>
      <w:r>
        <w:rPr>
          <w:rFonts w:ascii="Times New Roman" w:hAnsi="Times New Roman"/>
          <w:b/>
          <w:i/>
          <w:color w:val="000000"/>
          <w:sz w:val="22"/>
        </w:rPr>
        <w:t>Past Performance Considerations.</w:t>
      </w:r>
      <w:r>
        <w:rPr>
          <w:rFonts w:ascii="Times New Roman" w:hAnsi="Times New Roman"/>
          <w:b w:val="false"/>
          <w:i w:val="false"/>
          <w:color w:val="000000"/>
          <w:sz w:val="22"/>
        </w:rPr>
        <w:t xml:space="preserve"> At a minimum, consider the offeror’s record of complying with contractual requirements in the areas of schedule, technical quality, and cost control (for cost reimbursement contracts). You may also consider the offeror’s record of business relations. Tailor the scope of the areas considered to the immediate acquisition.</w:t>
      </w:r>
    </w:p>
    <w:p>
      <w:pPr>
        <w:pBdr>
          <w:top w:space="5"/>
          <w:left w:space="5"/>
          <w:bottom w:space="5"/>
          <w:right w:space="5"/>
        </w:pBdr>
        <w:spacing w:after="0"/>
        <w:ind w:left="225"/>
        <w:jc w:val="left"/>
      </w:pPr>
      <w:r>
        <w:rPr>
          <w:rFonts w:ascii="Times New Roman" w:hAnsi="Times New Roman"/>
          <w:b/>
          <w:i/>
          <w:color w:val="000000"/>
          <w:sz w:val="22"/>
          <w:u w:val="single"/>
        </w:rPr>
        <w:t>Small Business Participation</w:t>
      </w:r>
      <w:r>
        <w:rPr>
          <w:rFonts w:ascii="Times New Roman" w:hAnsi="Times New Roman"/>
          <w:b w:val="false"/>
          <w:i/>
          <w:color w:val="000000"/>
          <w:sz w:val="22"/>
        </w:rPr>
        <w:t>.</w:t>
      </w:r>
      <w:r>
        <w:rPr>
          <w:rFonts w:ascii="Times New Roman" w:hAnsi="Times New Roman"/>
          <w:b w:val="false"/>
          <w:i w:val="false"/>
          <w:color w:val="000000"/>
          <w:sz w:val="22"/>
        </w:rPr>
        <w:t xml:space="preserve"> All offerors (both large and small businesses) will be evaluated on the level of proposed participation of U.S. small businesses in the performance of the contract (as small business prime offerors or small business subcontractors) relative to the objectives and goals established herein. The government may evaluate:</w:t>
      </w:r>
    </w:p>
    <w:p>
      <w:pPr>
        <w:numPr>
          <w:ilvl w:val="0"/>
          <w:numId w:val="8"/>
        </w:numPr>
        <w:spacing w:after="0"/>
        <w:jc w:val="left"/>
      </w:pPr>
      <w:r>
        <w:rPr>
          <w:rFonts w:ascii="Times New Roman" w:hAnsi="Times New Roman"/>
          <w:b w:val="false"/>
          <w:i w:val="false"/>
          <w:color w:val="000000"/>
          <w:sz w:val="22"/>
        </w:rPr>
        <w:t>The extent to which such firms, as defined in FAR Part 19, are specifically identified in proposals;</w:t>
      </w:r>
    </w:p>
    <w:p>
      <w:pPr>
        <w:numPr>
          <w:ilvl w:val="0"/>
          <w:numId w:val="8"/>
        </w:numPr>
        <w:spacing w:after="0"/>
        <w:jc w:val="left"/>
      </w:pPr>
      <w:r>
        <w:rPr>
          <w:rFonts w:ascii="Times New Roman" w:hAnsi="Times New Roman"/>
          <w:b w:val="false"/>
          <w:i w:val="false"/>
          <w:color w:val="000000"/>
          <w:sz w:val="22"/>
        </w:rPr>
        <w:t>The extent of commitment to use such firms (and enforceable commitments will be considered more favorably than non-enforceable ones);</w:t>
      </w:r>
    </w:p>
    <w:p>
      <w:pPr>
        <w:numPr>
          <w:ilvl w:val="0"/>
          <w:numId w:val="8"/>
        </w:numPr>
        <w:spacing w:after="0"/>
        <w:jc w:val="left"/>
      </w:pPr>
      <w:r>
        <w:rPr>
          <w:rFonts w:ascii="Times New Roman" w:hAnsi="Times New Roman"/>
          <w:b w:val="false"/>
          <w:i w:val="false"/>
          <w:color w:val="000000"/>
          <w:sz w:val="22"/>
        </w:rPr>
        <w:t>Identification of the complexity and variety of the work small firms are to perform;</w:t>
      </w:r>
    </w:p>
    <w:p>
      <w:pPr>
        <w:numPr>
          <w:ilvl w:val="0"/>
          <w:numId w:val="8"/>
        </w:numPr>
        <w:spacing w:after="0"/>
        <w:jc w:val="left"/>
      </w:pPr>
      <w:r>
        <w:rPr>
          <w:rFonts w:ascii="Times New Roman" w:hAnsi="Times New Roman"/>
          <w:b w:val="false"/>
          <w:i w:val="false"/>
          <w:color w:val="000000"/>
          <w:sz w:val="22"/>
        </w:rPr>
        <w:t>The realism of the proposal;</w:t>
      </w:r>
    </w:p>
    <w:p>
      <w:pPr>
        <w:numPr>
          <w:ilvl w:val="0"/>
          <w:numId w:val="8"/>
        </w:numPr>
        <w:spacing w:after="0"/>
        <w:jc w:val="left"/>
      </w:pPr>
      <w:r>
        <w:rPr>
          <w:rFonts w:ascii="Times New Roman" w:hAnsi="Times New Roman"/>
          <w:b w:val="false"/>
          <w:i w:val="false"/>
          <w:color w:val="000000"/>
          <w:sz w:val="22"/>
        </w:rPr>
        <w:t>Past performance of the offerors in complying with requirements of the clauses at FAR 52.219-8, Utilization of Small Business Concerns, and 52.219-9, Small Business Subcontracting Plan; and</w:t>
      </w:r>
    </w:p>
    <w:p>
      <w:pPr>
        <w:numPr>
          <w:ilvl w:val="0"/>
          <w:numId w:val="8"/>
        </w:numPr>
        <w:spacing w:after="0"/>
        <w:jc w:val="left"/>
      </w:pPr>
      <w:r>
        <w:rPr>
          <w:rFonts w:ascii="Times New Roman" w:hAnsi="Times New Roman"/>
          <w:b w:val="false"/>
          <w:i w:val="false"/>
          <w:color w:val="000000"/>
          <w:sz w:val="22"/>
        </w:rPr>
        <w:t xml:space="preserve">The extent of participation of small business prime offerors and small business subcontractors. </w:t>
      </w:r>
      <w:r>
        <w:rPr>
          <w:rFonts w:ascii="Times New Roman" w:hAnsi="Times New Roman"/>
          <w:b/>
          <w:i/>
          <w:color w:val="000000"/>
          <w:sz w:val="22"/>
        </w:rPr>
        <w:t>The Army’s preferred methodology for evaluating Small Business Participation goals in source selections is in terms of the</w:t>
      </w:r>
      <w:r>
        <w:rPr>
          <w:rFonts w:ascii="Times New Roman" w:hAnsi="Times New Roman"/>
          <w:b/>
          <w:i/>
          <w:color w:val="000000"/>
          <w:sz w:val="22"/>
        </w:rPr>
        <w:t>percentage of the value of the total acquisition.</w:t>
      </w:r>
      <w:r>
        <w:rPr>
          <w:rFonts w:ascii="Times New Roman" w:hAnsi="Times New Roman"/>
          <w:b w:val="false"/>
          <w:i w:val="false"/>
          <w:color w:val="000000"/>
          <w:sz w:val="22"/>
        </w:rPr>
        <w:t xml:space="preserve"> However, it is permissible to set goals as a percentage of ‘planned subcontracting’ dollars.</w:t>
      </w:r>
    </w:p>
    <w:p>
      <w:pPr>
        <w:numPr>
          <w:ilvl w:val="0"/>
          <w:numId w:val="8"/>
        </w:numPr>
        <w:spacing w:after="0"/>
        <w:jc w:val="left"/>
      </w:pPr>
      <w:r>
        <w:rPr>
          <w:rFonts w:ascii="Times New Roman" w:hAnsi="Times New Roman"/>
          <w:b w:val="false"/>
          <w:i w:val="false"/>
          <w:color w:val="000000"/>
          <w:sz w:val="22"/>
        </w:rPr>
        <w:t>Small Business Participation goals must be based on market research for each acquisition.</w:t>
      </w:r>
    </w:p>
    <w:p>
      <w:pPr>
        <w:numPr>
          <w:ilvl w:val="0"/>
          <w:numId w:val="8"/>
        </w:numPr>
        <w:spacing w:after="0"/>
        <w:jc w:val="left"/>
      </w:pPr>
      <w:r>
        <w:rPr>
          <w:rFonts w:ascii="Times New Roman" w:hAnsi="Times New Roman"/>
          <w:b w:val="false"/>
          <w:i w:val="false"/>
          <w:color w:val="000000"/>
          <w:sz w:val="22"/>
        </w:rPr>
        <w:t>The dollars should correlate directly to the percentage of subcontracted dollars in the Small Business Subcontracting Plan for large businesses. The contracting activity’s assigned subcontracting goals may be used when market research results how that goals are achievable.</w:t>
      </w:r>
    </w:p>
    <w:p>
      <w:pPr>
        <w:numPr>
          <w:ilvl w:val="0"/>
          <w:numId w:val="8"/>
        </w:numPr>
        <w:spacing w:after="0"/>
        <w:jc w:val="left"/>
      </w:pPr>
      <w:r>
        <w:rPr>
          <w:rFonts w:ascii="Times New Roman" w:hAnsi="Times New Roman"/>
          <w:b w:val="false"/>
          <w:i w:val="false"/>
          <w:color w:val="000000"/>
          <w:sz w:val="22"/>
        </w:rPr>
        <w:t>Small business prime offerors shall be advised that their own participation as a prime counts towards the percentages set in this evaluation factor, and small businesses shall not be required to subcontract to other small businesses in order to achieve the small business participation goals.</w:t>
      </w:r>
    </w:p>
    <w:p>
      <w:pPr>
        <w:numPr>
          <w:ilvl w:val="0"/>
          <w:numId w:val="8"/>
        </w:numPr>
        <w:spacing w:after="0"/>
        <w:jc w:val="left"/>
      </w:pPr>
      <w:r>
        <w:rPr>
          <w:rFonts w:ascii="Times New Roman" w:hAnsi="Times New Roman"/>
          <w:b w:val="false"/>
          <w:i w:val="false"/>
          <w:color w:val="000000"/>
          <w:sz w:val="22"/>
        </w:rPr>
        <w:t>Requiring offerors to provide both the percentage and total dollars to be performed by small businesses will ensure consistency in the evaluation. (</w:t>
      </w:r>
      <w:r>
        <w:rPr>
          <w:rFonts w:ascii="Times New Roman" w:hAnsi="Times New Roman"/>
          <w:b/>
          <w:i/>
          <w:color w:val="000000"/>
          <w:sz w:val="22"/>
        </w:rPr>
        <w:t>Note:</w:t>
      </w:r>
      <w:r>
        <w:rPr>
          <w:rFonts w:ascii="Times New Roman" w:hAnsi="Times New Roman"/>
          <w:b w:val="false"/>
          <w:i w:val="false"/>
          <w:color w:val="000000"/>
          <w:sz w:val="22"/>
        </w:rPr>
        <w:t xml:space="preserve"> Utilizing total contract dollars is more definitive in minimizing negative impacts on small businesses when services previously performed by small businesses are consolidated into an unrestricted acquisition).</w:t>
      </w:r>
    </w:p>
    <w:p>
      <w:pPr>
        <w:numPr>
          <w:ilvl w:val="1"/>
          <w:numId w:val="8"/>
        </w:numPr>
        <w:spacing w:after="0"/>
        <w:jc w:val="left"/>
      </w:pPr>
      <w:r>
        <w:rPr>
          <w:rFonts w:ascii="Times New Roman" w:hAnsi="Times New Roman"/>
          <w:b w:val="false"/>
          <w:i/>
          <w:color w:val="000000"/>
          <w:sz w:val="22"/>
          <w:u w:val="single"/>
        </w:rPr>
        <w:t>Total Contract Dollars Example (Preferred)</w:t>
      </w:r>
      <w:r>
        <w:rPr>
          <w:rFonts w:ascii="Times New Roman" w:hAnsi="Times New Roman"/>
          <w:b w:val="false"/>
          <w:i/>
          <w:color w:val="000000"/>
          <w:sz w:val="22"/>
        </w:rPr>
        <w:t>:</w:t>
      </w:r>
      <w:r>
        <w:rPr>
          <w:rFonts w:ascii="Times New Roman" w:hAnsi="Times New Roman"/>
          <w:b w:val="false"/>
          <w:i w:val="false"/>
          <w:color w:val="000000"/>
          <w:sz w:val="22"/>
        </w:rPr>
        <w:t xml:space="preserve"> This scenario provides clearer results for the evaluation. </w:t>
      </w:r>
      <w:r>
        <w:rPr>
          <w:rFonts w:ascii="Times New Roman" w:hAnsi="Times New Roman"/>
          <w:b w:val="false"/>
          <w:i/>
          <w:color w:val="000000"/>
          <w:sz w:val="22"/>
        </w:rPr>
        <w:t>Scenario</w:t>
      </w:r>
      <w:r>
        <w:rPr>
          <w:rFonts w:ascii="Times New Roman" w:hAnsi="Times New Roman"/>
          <w:b w:val="false"/>
          <w:i w:val="false"/>
          <w:color w:val="000000"/>
          <w:sz w:val="22"/>
        </w:rPr>
        <w:t xml:space="preserve">: Small Business Participation goal is set at 15% of </w:t>
      </w:r>
      <w:r>
        <w:rPr>
          <w:rFonts w:ascii="Times New Roman" w:hAnsi="Times New Roman"/>
          <w:b w:val="false"/>
          <w:i w:val="false"/>
          <w:color w:val="000000"/>
          <w:sz w:val="22"/>
          <w:u w:val="single"/>
        </w:rPr>
        <w:t>total contract dollars</w:t>
      </w:r>
      <w:r>
        <w:rPr>
          <w:rFonts w:ascii="Times New Roman" w:hAnsi="Times New Roman"/>
          <w:b w:val="false"/>
          <w:i w:val="false"/>
          <w:color w:val="000000"/>
          <w:sz w:val="22"/>
        </w:rPr>
        <w:t xml:space="preserve"> on a procurement valued at $1,000,000:</w:t>
      </w:r>
    </w:p>
    <w:p>
      <w:pPr>
        <w:numPr>
          <w:ilvl w:val="1"/>
          <w:numId w:val="8"/>
        </w:numPr>
        <w:spacing w:after="0"/>
        <w:jc w:val="left"/>
      </w:pPr>
      <w:r>
        <w:rPr>
          <w:rFonts w:ascii="Times New Roman" w:hAnsi="Times New Roman"/>
          <w:b w:val="false"/>
          <w:i w:val="false"/>
          <w:color w:val="000000"/>
          <w:sz w:val="22"/>
        </w:rPr>
        <w:t>Large Business Offeror A: 20% (20% of $1,000,000 = $200,000)</w:t>
      </w:r>
    </w:p>
    <w:p>
      <w:pPr>
        <w:numPr>
          <w:ilvl w:val="1"/>
          <w:numId w:val="8"/>
        </w:numPr>
        <w:spacing w:after="0"/>
        <w:jc w:val="left"/>
      </w:pPr>
      <w:r>
        <w:rPr>
          <w:rFonts w:ascii="Times New Roman" w:hAnsi="Times New Roman"/>
          <w:b w:val="false"/>
          <w:i w:val="false"/>
          <w:color w:val="000000"/>
          <w:sz w:val="22"/>
        </w:rPr>
        <w:t>Large Business Offeror B: 25% (25% of $1,000,000 = $250,000)</w:t>
      </w:r>
    </w:p>
    <w:p>
      <w:pPr>
        <w:numPr>
          <w:ilvl w:val="1"/>
          <w:numId w:val="8"/>
        </w:numPr>
        <w:spacing w:after="0"/>
        <w:jc w:val="left"/>
      </w:pPr>
      <w:r>
        <w:rPr>
          <w:rFonts w:ascii="Times New Roman" w:hAnsi="Times New Roman"/>
          <w:b w:val="false"/>
          <w:i w:val="false"/>
          <w:color w:val="000000"/>
          <w:sz w:val="22"/>
        </w:rPr>
        <w:t xml:space="preserve">Small Disadvantaged Business (SDB) Offeror C: 15% (SDB </w:t>
      </w:r>
      <w:r>
        <w:rPr>
          <w:rFonts w:ascii="Times New Roman" w:hAnsi="Times New Roman"/>
          <w:b/>
          <w:i w:val="false"/>
          <w:color w:val="000000"/>
          <w:sz w:val="22"/>
        </w:rPr>
        <w:t>self-performs</w:t>
      </w:r>
      <w:r>
        <w:rPr>
          <w:rFonts w:ascii="Times New Roman" w:hAnsi="Times New Roman"/>
          <w:b w:val="false"/>
          <w:i w:val="false"/>
          <w:color w:val="000000"/>
          <w:sz w:val="22"/>
        </w:rPr>
        <w:t xml:space="preserve"> 15% of the $1,000,000 = $150,000)</w:t>
      </w:r>
    </w:p>
    <w:p>
      <w:pPr>
        <w:numPr>
          <w:ilvl w:val="1"/>
          <w:numId w:val="8"/>
        </w:numPr>
        <w:spacing w:after="0"/>
        <w:jc w:val="left"/>
      </w:pPr>
      <w:r>
        <w:rPr>
          <w:rFonts w:ascii="Times New Roman" w:hAnsi="Times New Roman"/>
          <w:b w:val="false"/>
          <w:i/>
          <w:color w:val="000000"/>
          <w:sz w:val="22"/>
          <w:u w:val="single"/>
        </w:rPr>
        <w:t>Sample language:</w:t>
      </w:r>
      <w:r>
        <w:rPr>
          <w:rFonts w:ascii="Times New Roman" w:hAnsi="Times New Roman"/>
          <w:b w:val="false"/>
          <w:i w:val="false"/>
          <w:color w:val="000000"/>
          <w:sz w:val="22"/>
        </w:rPr>
        <w:t xml:space="preserve"> The extent to which the Offeror meets or exceeds the goals: Goals for this procurement are -- Small Business: </w:t>
      </w:r>
      <w:r>
        <w:rPr>
          <w:rFonts w:ascii="Times New Roman" w:hAnsi="Times New Roman"/>
          <w:b/>
          <w:i/>
          <w:color w:val="000000"/>
          <w:sz w:val="22"/>
        </w:rPr>
        <w:t>{a%}</w:t>
      </w:r>
      <w:r>
        <w:rPr>
          <w:rFonts w:ascii="Times New Roman" w:hAnsi="Times New Roman"/>
          <w:b w:val="false"/>
          <w:i w:val="false"/>
          <w:color w:val="000000"/>
          <w:sz w:val="22"/>
        </w:rPr>
        <w:t xml:space="preserve"> of the total contract value; Small Disadvantaged Business (SDB): </w:t>
      </w:r>
      <w:r>
        <w:rPr>
          <w:rFonts w:ascii="Times New Roman" w:hAnsi="Times New Roman"/>
          <w:b/>
          <w:i/>
          <w:color w:val="000000"/>
          <w:sz w:val="22"/>
        </w:rPr>
        <w:t>{b%}</w:t>
      </w:r>
      <w:r>
        <w:rPr>
          <w:rFonts w:ascii="Times New Roman" w:hAnsi="Times New Roman"/>
          <w:b w:val="false"/>
          <w:i w:val="false"/>
          <w:color w:val="000000"/>
          <w:sz w:val="22"/>
        </w:rPr>
        <w:t xml:space="preserve"> of the total contract value; Woman-Owned Small Business (WOSB): </w:t>
      </w:r>
      <w:r>
        <w:rPr>
          <w:rFonts w:ascii="Times New Roman" w:hAnsi="Times New Roman"/>
          <w:b/>
          <w:i/>
          <w:color w:val="000000"/>
          <w:sz w:val="22"/>
        </w:rPr>
        <w:t>{c%}</w:t>
      </w:r>
      <w:r>
        <w:rPr>
          <w:rFonts w:ascii="Times New Roman" w:hAnsi="Times New Roman"/>
          <w:b w:val="false"/>
          <w:i w:val="false"/>
          <w:color w:val="000000"/>
          <w:sz w:val="22"/>
        </w:rPr>
        <w:t xml:space="preserve"> of the total contract value; Historically Underutilized Business Zone (HUBZone) Small Business: </w:t>
      </w:r>
      <w:r>
        <w:rPr>
          <w:rFonts w:ascii="Times New Roman" w:hAnsi="Times New Roman"/>
          <w:b/>
          <w:i/>
          <w:color w:val="000000"/>
          <w:sz w:val="22"/>
        </w:rPr>
        <w:t>{d%}</w:t>
      </w:r>
      <w:r>
        <w:rPr>
          <w:rFonts w:ascii="Times New Roman" w:hAnsi="Times New Roman"/>
          <w:b w:val="false"/>
          <w:i w:val="false"/>
          <w:color w:val="000000"/>
          <w:sz w:val="22"/>
        </w:rPr>
        <w:t xml:space="preserve"> of the total contract value; Veteran Owned Small Business (VOSB): </w:t>
      </w:r>
      <w:r>
        <w:rPr>
          <w:rFonts w:ascii="Times New Roman" w:hAnsi="Times New Roman"/>
          <w:b/>
          <w:i/>
          <w:color w:val="000000"/>
          <w:sz w:val="22"/>
        </w:rPr>
        <w:t>{e%}</w:t>
      </w:r>
      <w:r>
        <w:rPr>
          <w:rFonts w:ascii="Times New Roman" w:hAnsi="Times New Roman"/>
          <w:b w:val="false"/>
          <w:i w:val="false"/>
          <w:color w:val="000000"/>
          <w:sz w:val="22"/>
        </w:rPr>
        <w:t xml:space="preserve"> of the total contract value; Service Disabled Veteran Owned Small Business (SDVOSB): </w:t>
      </w:r>
      <w:r>
        <w:rPr>
          <w:rFonts w:ascii="Times New Roman" w:hAnsi="Times New Roman"/>
          <w:b/>
          <w:i/>
          <w:color w:val="000000"/>
          <w:sz w:val="22"/>
        </w:rPr>
        <w:t>{f%}</w:t>
      </w:r>
      <w:r>
        <w:rPr>
          <w:rFonts w:ascii="Times New Roman" w:hAnsi="Times New Roman"/>
          <w:b w:val="false"/>
          <w:i w:val="false"/>
          <w:color w:val="000000"/>
          <w:sz w:val="22"/>
        </w:rPr>
        <w:t xml:space="preserve"> of the total contract value. </w:t>
      </w:r>
      <w:r>
        <w:rPr>
          <w:rFonts w:ascii="Times New Roman" w:hAnsi="Times New Roman"/>
          <w:b/>
          <w:i w:val="false"/>
          <w:color w:val="000000"/>
          <w:sz w:val="22"/>
        </w:rPr>
        <w:t>(NOTE</w:t>
      </w:r>
      <w:r>
        <w:rPr>
          <w:rFonts w:ascii="Times New Roman" w:hAnsi="Times New Roman"/>
          <w:b/>
          <w:i w:val="false"/>
          <w:color w:val="000000"/>
          <w:sz w:val="22"/>
        </w:rPr>
        <w:t>:</w:t>
      </w:r>
      <w:r>
        <w:rPr>
          <w:rFonts w:ascii="Times New Roman" w:hAnsi="Times New Roman"/>
          <w:b w:val="false"/>
          <w:i w:val="false"/>
          <w:color w:val="000000"/>
          <w:sz w:val="22"/>
        </w:rPr>
        <w:t xml:space="preserve"> For example, a participation plan that reflects </w:t>
      </w:r>
      <w:r>
        <w:rPr>
          <w:rFonts w:ascii="Times New Roman" w:hAnsi="Times New Roman"/>
          <w:b/>
          <w:i/>
          <w:color w:val="000000"/>
          <w:sz w:val="22"/>
        </w:rPr>
        <w:t>{c%}</w:t>
      </w:r>
      <w:r>
        <w:rPr>
          <w:rFonts w:ascii="Times New Roman" w:hAnsi="Times New Roman"/>
          <w:b w:val="false"/>
          <w:i w:val="false"/>
          <w:color w:val="000000"/>
          <w:sz w:val="22"/>
        </w:rPr>
        <w:t xml:space="preserve"> of the contract value for WOSB would also count towards the overall Small Business Goal; and percentages for SDVOSB also count towards VOSB).</w:t>
      </w:r>
    </w:p>
    <w:p>
      <w:pPr>
        <w:numPr>
          <w:ilvl w:val="1"/>
          <w:numId w:val="8"/>
        </w:numPr>
        <w:spacing w:after="0"/>
        <w:jc w:val="left"/>
      </w:pPr>
      <w:r>
        <w:rPr>
          <w:rFonts w:ascii="Times New Roman" w:hAnsi="Times New Roman"/>
          <w:b w:val="false"/>
          <w:i/>
          <w:color w:val="000000"/>
          <w:sz w:val="22"/>
          <w:u w:val="single"/>
        </w:rPr>
        <w:t>Percentage of Subcontracted Dollars Example (Least Preferred)</w:t>
      </w:r>
      <w:r>
        <w:rPr>
          <w:rFonts w:ascii="Times New Roman" w:hAnsi="Times New Roman"/>
          <w:b w:val="false"/>
          <w:i/>
          <w:color w:val="000000"/>
          <w:sz w:val="22"/>
        </w:rPr>
        <w:t>:</w:t>
      </w:r>
      <w:r>
        <w:rPr>
          <w:rFonts w:ascii="Times New Roman" w:hAnsi="Times New Roman"/>
          <w:b w:val="false"/>
          <w:i w:val="false"/>
          <w:color w:val="000000"/>
          <w:sz w:val="22"/>
        </w:rPr>
        <w:t xml:space="preserve"> Since each Offeror in the scenario below is allowed to determine how much of the work is </w:t>
      </w:r>
      <w:r>
        <w:rPr>
          <w:rFonts w:ascii="Times New Roman" w:hAnsi="Times New Roman"/>
          <w:b w:val="false"/>
          <w:i w:val="false"/>
          <w:color w:val="000000"/>
          <w:sz w:val="22"/>
          <w:u w:val="single"/>
        </w:rPr>
        <w:t>planned for subcontracting</w:t>
      </w:r>
      <w:r>
        <w:rPr>
          <w:rFonts w:ascii="Times New Roman" w:hAnsi="Times New Roman"/>
          <w:b w:val="false"/>
          <w:i w:val="false"/>
          <w:color w:val="000000"/>
          <w:sz w:val="22"/>
        </w:rPr>
        <w:t xml:space="preserve">, the basis for the evaluation could be flawed since the planned subcontracting will differ for each Offeror. </w:t>
      </w:r>
      <w:r>
        <w:rPr>
          <w:rFonts w:ascii="Times New Roman" w:hAnsi="Times New Roman"/>
          <w:b w:val="false"/>
          <w:i/>
          <w:color w:val="000000"/>
          <w:sz w:val="22"/>
        </w:rPr>
        <w:t>Scenario</w:t>
      </w:r>
      <w:r>
        <w:rPr>
          <w:rFonts w:ascii="Times New Roman" w:hAnsi="Times New Roman"/>
          <w:b w:val="false"/>
          <w:i w:val="false"/>
          <w:color w:val="000000"/>
          <w:sz w:val="22"/>
        </w:rPr>
        <w:t xml:space="preserve">: Small Business Participation goal is set at 15% of the </w:t>
      </w:r>
      <w:r>
        <w:rPr>
          <w:rFonts w:ascii="Times New Roman" w:hAnsi="Times New Roman"/>
          <w:b w:val="false"/>
          <w:i w:val="false"/>
          <w:color w:val="000000"/>
          <w:sz w:val="22"/>
          <w:u w:val="single"/>
        </w:rPr>
        <w:t>planned subcontracted dollars</w:t>
      </w:r>
      <w:r>
        <w:rPr>
          <w:rFonts w:ascii="Times New Roman" w:hAnsi="Times New Roman"/>
          <w:b w:val="false"/>
          <w:i w:val="false"/>
          <w:color w:val="000000"/>
          <w:sz w:val="22"/>
        </w:rPr>
        <w:t xml:space="preserve"> on a procurement valued at $1,000,000:</w:t>
      </w:r>
    </w:p>
    <w:p>
      <w:pPr>
        <w:numPr>
          <w:ilvl w:val="1"/>
          <w:numId w:val="8"/>
        </w:numPr>
        <w:spacing w:after="0"/>
        <w:jc w:val="left"/>
      </w:pPr>
      <w:r>
        <w:rPr>
          <w:rFonts w:ascii="Times New Roman" w:hAnsi="Times New Roman"/>
          <w:b w:val="false"/>
          <w:i w:val="false"/>
          <w:color w:val="000000"/>
          <w:sz w:val="22"/>
        </w:rPr>
        <w:t>Large Business Offeror A: 20% (20% of $200,000 planned for subcontracting = $40,000)</w:t>
      </w:r>
    </w:p>
    <w:p>
      <w:pPr>
        <w:numPr>
          <w:ilvl w:val="1"/>
          <w:numId w:val="8"/>
        </w:numPr>
        <w:spacing w:after="0"/>
        <w:jc w:val="left"/>
      </w:pPr>
      <w:r>
        <w:rPr>
          <w:rFonts w:ascii="Times New Roman" w:hAnsi="Times New Roman"/>
          <w:b w:val="false"/>
          <w:i w:val="false"/>
          <w:color w:val="000000"/>
          <w:sz w:val="22"/>
        </w:rPr>
        <w:t>Large Business Offeror B: 25% (25% of $10,000 planned for subcontracting = $2,500)</w:t>
      </w:r>
    </w:p>
    <w:p>
      <w:pPr>
        <w:numPr>
          <w:ilvl w:val="1"/>
          <w:numId w:val="8"/>
        </w:numPr>
        <w:spacing w:after="0"/>
        <w:jc w:val="left"/>
      </w:pPr>
      <w:r>
        <w:rPr>
          <w:rFonts w:ascii="Times New Roman" w:hAnsi="Times New Roman"/>
          <w:b w:val="false"/>
          <w:i w:val="false"/>
          <w:color w:val="000000"/>
          <w:sz w:val="22"/>
        </w:rPr>
        <w:t xml:space="preserve">SDB Offeror C: 15% (SDB </w:t>
      </w:r>
      <w:r>
        <w:rPr>
          <w:rFonts w:ascii="Times New Roman" w:hAnsi="Times New Roman"/>
          <w:b/>
          <w:i w:val="false"/>
          <w:color w:val="000000"/>
          <w:sz w:val="22"/>
        </w:rPr>
        <w:t>self-performs</w:t>
      </w:r>
      <w:r>
        <w:rPr>
          <w:rFonts w:ascii="Times New Roman" w:hAnsi="Times New Roman"/>
          <w:b w:val="false"/>
          <w:i w:val="false"/>
          <w:color w:val="000000"/>
          <w:sz w:val="22"/>
        </w:rPr>
        <w:t xml:space="preserve"> 15% of the total contract = $150,000)</w:t>
      </w:r>
    </w:p>
    <w:p>
      <w:pPr>
        <w:numPr>
          <w:ilvl w:val="1"/>
          <w:numId w:val="8"/>
        </w:numPr>
        <w:spacing w:after="0"/>
        <w:jc w:val="left"/>
      </w:pPr>
      <w:r>
        <w:rPr>
          <w:rFonts w:ascii="Times New Roman" w:hAnsi="Times New Roman"/>
          <w:b w:val="false"/>
          <w:i w:val="false"/>
          <w:color w:val="000000"/>
          <w:sz w:val="22"/>
          <w:u w:val="single"/>
        </w:rPr>
        <w:t>Sample language</w:t>
      </w:r>
      <w:r>
        <w:rPr>
          <w:rFonts w:ascii="Times New Roman" w:hAnsi="Times New Roman"/>
          <w:b w:val="false"/>
          <w:i w:val="false"/>
          <w:color w:val="000000"/>
          <w:sz w:val="22"/>
        </w:rPr>
        <w:t xml:space="preserve">: (Alternate when using planned subcontracted dollars) The extent to which the Offeror meets or exceeds the goals: Goals for this procurement are -- Small Business: </w:t>
      </w:r>
      <w:r>
        <w:rPr>
          <w:rFonts w:ascii="Times New Roman" w:hAnsi="Times New Roman"/>
          <w:b/>
          <w:i w:val="false"/>
          <w:color w:val="000000"/>
          <w:sz w:val="22"/>
        </w:rPr>
        <w:t>{</w:t>
      </w:r>
      <w:r>
        <w:rPr>
          <w:rFonts w:ascii="Times New Roman" w:hAnsi="Times New Roman"/>
          <w:b/>
          <w:i w:val="false"/>
          <w:color w:val="000000"/>
          <w:sz w:val="22"/>
        </w:rPr>
        <w:t>a</w:t>
      </w:r>
      <w:r>
        <w:rPr>
          <w:rFonts w:ascii="Times New Roman" w:hAnsi="Times New Roman"/>
          <w:b/>
          <w:i w:val="false"/>
          <w:color w:val="000000"/>
          <w:sz w:val="22"/>
        </w:rPr>
        <w:t>%}</w:t>
      </w:r>
      <w:r>
        <w:rPr>
          <w:rFonts w:ascii="Times New Roman" w:hAnsi="Times New Roman"/>
          <w:b w:val="false"/>
          <w:i w:val="false"/>
          <w:color w:val="000000"/>
          <w:sz w:val="22"/>
        </w:rPr>
        <w:t xml:space="preserve"> of the total subcontracted dollars; SDB: </w:t>
      </w:r>
      <w:r>
        <w:rPr>
          <w:rFonts w:ascii="Times New Roman" w:hAnsi="Times New Roman"/>
          <w:b/>
          <w:i w:val="false"/>
          <w:color w:val="000000"/>
          <w:sz w:val="22"/>
        </w:rPr>
        <w:t>{b</w:t>
      </w:r>
      <w:r>
        <w:rPr>
          <w:rFonts w:ascii="Times New Roman" w:hAnsi="Times New Roman"/>
          <w:b/>
          <w:i w:val="false"/>
          <w:color w:val="000000"/>
          <w:sz w:val="22"/>
        </w:rPr>
        <w:t>%}</w:t>
      </w:r>
      <w:r>
        <w:rPr>
          <w:rFonts w:ascii="Times New Roman" w:hAnsi="Times New Roman"/>
          <w:b w:val="false"/>
          <w:i w:val="false"/>
          <w:color w:val="000000"/>
          <w:sz w:val="22"/>
        </w:rPr>
        <w:t xml:space="preserve"> of the total subcontracted dollars; WOSB: </w:t>
      </w:r>
      <w:r>
        <w:rPr>
          <w:rFonts w:ascii="Times New Roman" w:hAnsi="Times New Roman"/>
          <w:b/>
          <w:i w:val="false"/>
          <w:color w:val="000000"/>
          <w:sz w:val="22"/>
        </w:rPr>
        <w:t>{</w:t>
      </w:r>
      <w:r>
        <w:rPr>
          <w:rFonts w:ascii="Times New Roman" w:hAnsi="Times New Roman"/>
          <w:b/>
          <w:i w:val="false"/>
          <w:color w:val="000000"/>
          <w:sz w:val="22"/>
        </w:rPr>
        <w:t>c</w:t>
      </w:r>
      <w:r>
        <w:rPr>
          <w:rFonts w:ascii="Times New Roman" w:hAnsi="Times New Roman"/>
          <w:b/>
          <w:i w:val="false"/>
          <w:color w:val="000000"/>
          <w:sz w:val="22"/>
        </w:rPr>
        <w:t>%}</w:t>
      </w:r>
      <w:r>
        <w:rPr>
          <w:rFonts w:ascii="Times New Roman" w:hAnsi="Times New Roman"/>
          <w:b w:val="false"/>
          <w:i w:val="false"/>
          <w:color w:val="000000"/>
          <w:sz w:val="22"/>
        </w:rPr>
        <w:t xml:space="preserve"> of the total subcontracted dollars; HUBZone: </w:t>
      </w:r>
      <w:r>
        <w:rPr>
          <w:rFonts w:ascii="Times New Roman" w:hAnsi="Times New Roman"/>
          <w:b/>
          <w:i w:val="false"/>
          <w:color w:val="000000"/>
          <w:sz w:val="22"/>
        </w:rPr>
        <w:t>{</w:t>
      </w:r>
      <w:r>
        <w:rPr>
          <w:rFonts w:ascii="Times New Roman" w:hAnsi="Times New Roman"/>
          <w:b/>
          <w:i w:val="false"/>
          <w:color w:val="000000"/>
          <w:sz w:val="22"/>
        </w:rPr>
        <w:t>d</w:t>
      </w:r>
      <w:r>
        <w:rPr>
          <w:rFonts w:ascii="Times New Roman" w:hAnsi="Times New Roman"/>
          <w:b/>
          <w:i w:val="false"/>
          <w:color w:val="000000"/>
          <w:sz w:val="22"/>
        </w:rPr>
        <w:t>%}</w:t>
      </w:r>
      <w:r>
        <w:rPr>
          <w:rFonts w:ascii="Times New Roman" w:hAnsi="Times New Roman"/>
          <w:b w:val="false"/>
          <w:i w:val="false"/>
          <w:color w:val="000000"/>
          <w:sz w:val="22"/>
        </w:rPr>
        <w:t xml:space="preserve"> of the total subcontracted dollars; VOSB: </w:t>
      </w:r>
      <w:r>
        <w:rPr>
          <w:rFonts w:ascii="Times New Roman" w:hAnsi="Times New Roman"/>
          <w:b/>
          <w:i w:val="false"/>
          <w:color w:val="000000"/>
          <w:sz w:val="22"/>
        </w:rPr>
        <w:t>{</w:t>
      </w:r>
      <w:r>
        <w:rPr>
          <w:rFonts w:ascii="Times New Roman" w:hAnsi="Times New Roman"/>
          <w:b/>
          <w:i w:val="false"/>
          <w:color w:val="000000"/>
          <w:sz w:val="22"/>
        </w:rPr>
        <w:t>e</w:t>
      </w:r>
      <w:r>
        <w:rPr>
          <w:rFonts w:ascii="Times New Roman" w:hAnsi="Times New Roman"/>
          <w:b/>
          <w:i w:val="false"/>
          <w:color w:val="000000"/>
          <w:sz w:val="22"/>
        </w:rPr>
        <w:t>%}</w:t>
      </w:r>
      <w:r>
        <w:rPr>
          <w:rFonts w:ascii="Times New Roman" w:hAnsi="Times New Roman"/>
          <w:b w:val="false"/>
          <w:i w:val="false"/>
          <w:color w:val="000000"/>
          <w:sz w:val="22"/>
        </w:rPr>
        <w:t xml:space="preserve"> of the total subcontracted dollars; SDVOSB: </w:t>
      </w:r>
      <w:r>
        <w:rPr>
          <w:rFonts w:ascii="Times New Roman" w:hAnsi="Times New Roman"/>
          <w:b/>
          <w:i w:val="false"/>
          <w:color w:val="000000"/>
          <w:sz w:val="22"/>
        </w:rPr>
        <w:t>{</w:t>
      </w:r>
      <w:r>
        <w:rPr>
          <w:rFonts w:ascii="Times New Roman" w:hAnsi="Times New Roman"/>
          <w:b/>
          <w:i w:val="false"/>
          <w:color w:val="000000"/>
          <w:sz w:val="22"/>
        </w:rPr>
        <w:t>f</w:t>
      </w:r>
      <w:r>
        <w:rPr>
          <w:rFonts w:ascii="Times New Roman" w:hAnsi="Times New Roman"/>
          <w:b/>
          <w:i w:val="false"/>
          <w:color w:val="000000"/>
          <w:sz w:val="22"/>
        </w:rPr>
        <w:t>%}</w:t>
      </w:r>
      <w:r>
        <w:rPr>
          <w:rFonts w:ascii="Times New Roman" w:hAnsi="Times New Roman"/>
          <w:b w:val="false"/>
          <w:i w:val="false"/>
          <w:color w:val="000000"/>
          <w:sz w:val="22"/>
        </w:rPr>
        <w:t xml:space="preserve"> of the total subcontracted dollars.</w:t>
      </w:r>
    </w:p>
    <w:p>
      <w:pPr>
        <w:pBdr>
          <w:top w:space="5"/>
          <w:left w:space="5"/>
          <w:bottom w:space="5"/>
          <w:right w:space="5"/>
        </w:pBdr>
        <w:spacing w:after="0"/>
        <w:ind w:left="225"/>
        <w:jc w:val="left"/>
      </w:pPr>
      <w:r>
        <w:rPr>
          <w:rFonts w:ascii="Times New Roman" w:hAnsi="Times New Roman"/>
          <w:b/>
          <w:i/>
          <w:color w:val="000000"/>
          <w:sz w:val="22"/>
        </w:rPr>
        <w:t>Establishing Relative Importance</w:t>
      </w:r>
      <w:r>
        <w:rPr>
          <w:rFonts w:ascii="Times New Roman" w:hAnsi="Times New Roman"/>
          <w:b/>
          <w:i/>
          <w:color w:val="000000"/>
          <w:sz w:val="22"/>
        </w:rPr>
        <w:t>.</w:t>
      </w:r>
      <w:r>
        <w:rPr>
          <w:rFonts w:ascii="Times New Roman" w:hAnsi="Times New Roman"/>
          <w:b w:val="false"/>
          <w:i w:val="false"/>
          <w:color w:val="000000"/>
          <w:sz w:val="22"/>
        </w:rPr>
        <w:t xml:space="preserve"> When using the tradeoff process, you must assign relative importance to each evaluation factor and subfactor. Tailor the relative importance to your specific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Use priority statements to express the relative importance of the evaluation factors and subfactors. Priority statements relate one evaluation factor (or subfactor) to each of the other evaluation factors (or subfactors). Figure 2-5 below contains a sample priority statement. </w:t>
      </w:r>
      <w:r>
        <w:rPr>
          <w:rFonts w:ascii="Times New Roman" w:hAnsi="Times New Roman"/>
          <w:b w:val="false"/>
          <w:i/>
          <w:color w:val="000000"/>
          <w:sz w:val="22"/>
        </w:rPr>
        <w:t>(Reference DOD Source Selection Procedures 2.3.5)</w:t>
      </w:r>
    </w:p>
    <w:p>
      <w:pPr>
        <w:pBdr>
          <w:top w:space="5"/>
          <w:left w:space="5"/>
          <w:bottom w:space="5"/>
          <w:right w:space="5"/>
        </w:pBdr>
        <w:spacing w:after="0"/>
        <w:ind w:left="225"/>
        <w:jc w:val="left"/>
      </w:pPr>
      <w:r>
        <w:rPr>
          <w:rFonts w:ascii="Times New Roman" w:hAnsi="Times New Roman"/>
          <w:b/>
          <w:i/>
          <w:color w:val="000000"/>
          <w:sz w:val="22"/>
        </w:rPr>
        <w:t>Reminder</w:t>
      </w:r>
      <w:r>
        <w:rPr>
          <w:rFonts w:ascii="Times New Roman" w:hAnsi="Times New Roman"/>
          <w:b/>
          <w:i w:val="false"/>
          <w:color w:val="000000"/>
          <w:sz w:val="22"/>
        </w:rPr>
        <w:t>:</w:t>
      </w:r>
      <w:r>
        <w:rPr>
          <w:rFonts w:ascii="Times New Roman" w:hAnsi="Times New Roman"/>
          <w:b w:val="false"/>
          <w:i w:val="false"/>
          <w:color w:val="000000"/>
          <w:sz w:val="22"/>
        </w:rPr>
        <w:t xml:space="preserve"> Numerical weighting (i.e., assigning points or percentages to the evaluation factors and subfactors), is </w:t>
      </w:r>
      <w:r>
        <w:rPr>
          <w:rFonts w:ascii="Times New Roman" w:hAnsi="Times New Roman"/>
          <w:b/>
          <w:i/>
          <w:color w:val="000000"/>
          <w:sz w:val="22"/>
          <w:u w:val="single"/>
        </w:rPr>
        <w:t>NOT</w:t>
      </w:r>
      <w:r>
        <w:rPr>
          <w:rFonts w:ascii="Times New Roman" w:hAnsi="Times New Roman"/>
          <w:b w:val="false"/>
          <w:i w:val="false"/>
          <w:color w:val="000000"/>
          <w:sz w:val="22"/>
        </w:rPr>
        <w:t xml:space="preserve"> an authorized method of expressing the relative importance of evaluation factors and subfactors (see AFARS 5115.304(b)(2)(B)).</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3574"/>
      </w:tblGrid>
      <w:tr>
        <w:trPr>
          <w:trHeight w:val="1335" w:hRule="atLeast"/>
        </w:trPr>
        <w:tc>
          <w:tcPr>
            <w:tcW w:w="135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Technical, Past Performance and the Small Business Participation Factors, when combined, are significantly more important than cost or price. Technical is significantly more important than Past Performance and Small Business Participation, which are equal. The Past Performance and Small Business Participation Factors are more important than the Cost Factor.</w:t>
            </w:r>
          </w:p>
        </w:tc>
      </w:tr>
    </w:tbl>
    <w:p>
      <w:pPr>
        <w:pBdr>
          <w:top w:space="5"/>
          <w:left w:space="5"/>
          <w:bottom w:space="5"/>
          <w:right w:space="5"/>
        </w:pBdr>
        <w:spacing w:after="0"/>
        <w:ind w:left="225"/>
        <w:jc w:val="center"/>
      </w:pPr>
      <w:r>
        <w:rPr>
          <w:rFonts w:ascii="Times New Roman" w:hAnsi="Times New Roman"/>
          <w:b w:val="false"/>
          <w:i/>
          <w:color w:val="000000"/>
          <w:sz w:val="22"/>
        </w:rPr>
        <w:t>Figure 2-5</w:t>
      </w:r>
      <w:r>
        <w:rPr>
          <w:rFonts w:ascii="Times New Roman" w:hAnsi="Times New Roman"/>
          <w:b w:val="false"/>
          <w:i/>
          <w:color w:val="000000"/>
          <w:sz w:val="22"/>
        </w:rPr>
        <w:t>:</w:t>
      </w:r>
      <w:r>
        <w:rPr>
          <w:rFonts w:ascii="Times New Roman" w:hAnsi="Times New Roman"/>
          <w:b w:val="false"/>
          <w:i/>
          <w:color w:val="000000"/>
          <w:sz w:val="22"/>
        </w:rPr>
        <w:t>Sample Priority Statement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