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**ID__AFARS_APPENDIX-AA_Chapter-3_3-7__ID**</w:t>
      </w:r>
    </w:p>
    <w:p>
      <w:pPr>
        <w:pStyle w:val="Heading3"/>
        <w:spacing w:after="199"/>
        <w:ind w:left="120"/>
        <w:jc w:val="left"/>
      </w:pPr>
      <w:r>
        <w:rPr>
          <w:rFonts w:ascii="Times New Roman" w:hAnsi="Times New Roman"/>
          <w:color w:val="000000"/>
          <w:sz w:val="36"/>
        </w:rPr>
        <w:t>3.7</w:t>
      </w:r>
      <w:r>
        <w:rPr>
          <w:rFonts w:ascii="Times New Roman" w:hAnsi="Times New Roman"/>
          <w:color w:val="000000"/>
          <w:sz w:val="36"/>
        </w:rPr>
        <w:t xml:space="preserve"> Documentation of Final Evaluation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At the request of the SSA, the SSAC and/or SSEB members may also present the evaluation results by means of one or more briefings. Figure 3-4 illustrates a sample format for the briefing. The documentation should be clear and concise and should cross-reference, rather than repeat, information in existing documents as much as possible (e.g., the SSP, evaluation team reports, etc.). In rare occasions, if the SSA identifies concerns with the evaluation findings and/or analysis, the SSA may require the SSEB and/or SSAC to conduct a re-evaluation and/or analysis to address these concerns. </w:t>
      </w:r>
      <w:r>
        <w:rPr>
          <w:rFonts w:ascii="Times New Roman" w:hAnsi="Times New Roman"/>
          <w:b/>
          <w:i/>
          <w:color w:val="000000"/>
          <w:sz w:val="22"/>
        </w:rPr>
        <w:t>The evaluation results shall clearly be documented in the Price Negotiation Memorandum (PNM). (See FAR 15.406-3, DFARS PGI 215.406-3)</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8"/>
        <w:gridCol w:w="2640"/>
        <w:gridCol w:w="2985"/>
        <w:gridCol w:w="2976"/>
        <w:gridCol w:w="2605"/>
      </w:tblGrid>
      <w:tr>
        <w:trPr>
          <w:trHeight w:val="1095" w:hRule="atLeast"/>
        </w:trPr>
        <w:tc>
          <w:tcPr>
            <w:tcW w:w="23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OFFEROR</w:t>
            </w:r>
          </w:p>
        </w:tc>
        <w:tc>
          <w:tcPr>
            <w:tcW w:w="26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TECHNICAL EVALUATION</w:t>
            </w:r>
          </w:p>
        </w:tc>
        <w:tc>
          <w:tcPr>
            <w:tcW w:w="29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PAST PERFORMANCE CONFIDENCE</w:t>
            </w:r>
          </w:p>
        </w:tc>
        <w:tc>
          <w:tcPr>
            <w:tcW w:w="2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SMALL BUSINESS PARTICIPATION</w:t>
            </w:r>
          </w:p>
        </w:tc>
        <w:tc>
          <w:tcPr>
            <w:tcW w:w="2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TOTAL EVALUATED PRICE</w:t>
            </w:r>
          </w:p>
        </w:tc>
      </w:tr>
      <w:tr>
        <w:trPr>
          <w:trHeight w:val="810" w:hRule="atLeast"/>
        </w:trPr>
        <w:tc>
          <w:tcPr>
            <w:tcW w:w="23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t>
            </w:r>
          </w:p>
        </w:tc>
        <w:tc>
          <w:tcPr>
            <w:tcW w:w="26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 Confidence</w:t>
            </w:r>
          </w:p>
        </w:tc>
        <w:tc>
          <w:tcPr>
            <w:tcW w:w="2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$171,503,971</w:t>
            </w:r>
          </w:p>
        </w:tc>
      </w:tr>
      <w:tr>
        <w:trPr>
          <w:trHeight w:val="810" w:hRule="atLeast"/>
        </w:trPr>
        <w:tc>
          <w:tcPr>
            <w:tcW w:w="23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B</w:t>
            </w:r>
          </w:p>
        </w:tc>
        <w:tc>
          <w:tcPr>
            <w:tcW w:w="26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$134,983,305</w:t>
            </w:r>
          </w:p>
        </w:tc>
      </w:tr>
      <w:tr>
        <w:trPr>
          <w:trHeight w:val="810" w:hRule="atLeast"/>
        </w:trPr>
        <w:tc>
          <w:tcPr>
            <w:tcW w:w="23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w:t>
            </w:r>
          </w:p>
        </w:tc>
        <w:tc>
          <w:tcPr>
            <w:tcW w:w="26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Good</w:t>
            </w:r>
          </w:p>
        </w:tc>
        <w:tc>
          <w:tcPr>
            <w:tcW w:w="29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$120,976,836</w:t>
            </w:r>
          </w:p>
        </w:tc>
      </w:tr>
      <w:tr>
        <w:trPr>
          <w:trHeight w:val="810" w:hRule="atLeast"/>
        </w:trPr>
        <w:tc>
          <w:tcPr>
            <w:tcW w:w="23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w:t>
            </w:r>
          </w:p>
        </w:tc>
        <w:tc>
          <w:tcPr>
            <w:tcW w:w="26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9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Limited Confidence</w:t>
            </w:r>
          </w:p>
        </w:tc>
        <w:tc>
          <w:tcPr>
            <w:tcW w:w="2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Outstanding</w:t>
            </w:r>
          </w:p>
        </w:tc>
        <w:tc>
          <w:tcPr>
            <w:tcW w:w="2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$150,840,308</w:t>
            </w:r>
          </w:p>
        </w:tc>
      </w:tr>
      <w:tr>
        <w:trPr>
          <w:trHeight w:val="1020" w:hRule="atLeast"/>
        </w:trPr>
        <w:tc>
          <w:tcPr>
            <w:tcW w:w="23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w:t>
            </w:r>
          </w:p>
        </w:tc>
        <w:tc>
          <w:tcPr>
            <w:tcW w:w="26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9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Substantial</w:t>
            </w:r>
          </w:p>
          <w:p>
            <w:pPr>
              <w:pBdr>
                <w:top w:space="5"/>
                <w:left w:space="5"/>
                <w:bottom w:space="5"/>
                <w:right w:space="5"/>
              </w:pBdr>
              <w:spacing w:after="0"/>
              <w:ind w:left="240"/>
              <w:jc w:val="left"/>
            </w:pPr>
            <w:r>
              <w:rPr>
                <w:rFonts w:ascii="Times New Roman" w:hAnsi="Times New Roman"/>
                <w:b/>
                <w:i w:val="false"/>
                <w:color w:val="000000"/>
                <w:sz w:val="22"/>
              </w:rPr>
              <w:t>Confidence</w:t>
            </w:r>
          </w:p>
        </w:tc>
        <w:tc>
          <w:tcPr>
            <w:tcW w:w="29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w:t>
            </w:r>
          </w:p>
        </w:tc>
        <w:tc>
          <w:tcPr>
            <w:tcW w:w="260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$115,751,933</w:t>
            </w:r>
          </w:p>
        </w:tc>
      </w:tr>
    </w:tbl>
    <w:p>
      <w:pPr>
        <w:pBdr>
          <w:top w:space="5"/>
          <w:left w:space="5"/>
          <w:bottom w:space="5"/>
          <w:right w:space="5"/>
        </w:pBdr>
        <w:spacing w:after="0"/>
        <w:ind w:left="225"/>
        <w:jc w:val="center"/>
      </w:pPr>
      <w:r>
        <w:rPr>
          <w:rFonts w:ascii="Times New Roman" w:hAnsi="Times New Roman"/>
          <w:b w:val="false"/>
          <w:i/>
          <w:color w:val="000000"/>
          <w:sz w:val="22"/>
        </w:rPr>
        <w:t>Figure 3-4:</w:t>
      </w:r>
      <w:r>
        <w:rPr>
          <w:rFonts w:ascii="Times New Roman" w:hAnsi="Times New Roman"/>
          <w:b w:val="false"/>
          <w:i/>
          <w:color w:val="000000"/>
          <w:sz w:val="22"/>
        </w:rPr>
        <w:t>Sample Proposal Evaluation Matrix</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