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**ID__AFARS_APPENDIX-AA_Chapter-4_4-2__ID**</w:t>
      </w:r>
    </w:p>
    <w:p>
      <w:pPr>
        <w:pStyle w:val="Heading3"/>
        <w:spacing w:after="199"/>
        <w:ind w:left="120"/>
        <w:jc w:val="left"/>
      </w:pPr>
      <w:r>
        <w:rPr>
          <w:rFonts w:ascii="Times New Roman" w:hAnsi="Times New Roman"/>
          <w:color w:val="000000"/>
          <w:sz w:val="36"/>
        </w:rPr>
        <w:t>4.2</w:t>
      </w:r>
      <w:r>
        <w:rPr>
          <w:rFonts w:ascii="Times New Roman" w:hAnsi="Times New Roman"/>
          <w:color w:val="000000"/>
          <w:sz w:val="36"/>
        </w:rPr>
        <w:t xml:space="preserve"> Electronic Source Selection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the ASSIST user guide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https://assist1.army.mil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assist1.arm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