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**ID__AFARS_APPENDIX-AA_Chapter-5_APPENDIX-C__ID**</w:t>
      </w:r>
    </w:p>
    <w:p>
      <w:pPr>
        <w:pStyle w:val="Heading3"/>
        <w:spacing w:after="199"/>
        <w:ind w:left="120"/>
        <w:jc w:val="center"/>
      </w:pPr>
      <w:r>
        <w:rPr>
          <w:rFonts w:ascii="Times New Roman" w:hAnsi="Times New Roman"/>
          <w:color w:val="000000"/>
        </w:rPr>
        <w:t>APPENDIX C</w:t>
      </w:r>
    </w:p>
    <w:p>
      <w:pPr>
        <w:pBdr>
          <w:top w:space="5"/>
          <w:left w:space="5"/>
          <w:bottom w:space="5"/>
          <w:right w:space="5"/>
        </w:pBdr>
        <w:spacing w:after="0"/>
        <w:ind w:left="225"/>
        <w:jc w:val="center"/>
      </w:pPr>
      <w:r>
        <w:rPr>
          <w:rFonts w:ascii="Times New Roman" w:hAnsi="Times New Roman"/>
          <w:b/>
          <w:i w:val="false"/>
          <w:color w:val="000000"/>
          <w:sz w:val="22"/>
        </w:rPr>
        <w:t>Lowest Price</w:t>
      </w:r>
      <w:r>
        <w:rPr>
          <w:rFonts w:ascii="Times New Roman" w:hAnsi="Times New Roman"/>
          <w:b/>
          <w:i w:val="false"/>
          <w:color w:val="000000"/>
          <w:sz w:val="22"/>
        </w:rPr>
        <w:t>d</w:t>
      </w:r>
      <w:r>
        <w:rPr>
          <w:rFonts w:ascii="Times New Roman" w:hAnsi="Times New Roman"/>
          <w:b/>
          <w:i w:val="false"/>
          <w:color w:val="000000"/>
          <w:sz w:val="22"/>
        </w:rPr>
        <w:t>Technically Acceptable</w:t>
      </w:r>
    </w:p>
    <w:p>
      <w:pPr>
        <w:pBdr>
          <w:top w:space="5"/>
          <w:left w:space="5"/>
          <w:bottom w:space="5"/>
          <w:right w:space="5"/>
        </w:pBdr>
        <w:spacing w:after="0"/>
        <w:ind w:left="225"/>
        <w:jc w:val="center"/>
      </w:pPr>
      <w:r>
        <w:rPr>
          <w:rFonts w:ascii="Times New Roman" w:hAnsi="Times New Roman"/>
          <w:b/>
          <w:i w:val="false"/>
          <w:color w:val="000000"/>
          <w:sz w:val="22"/>
        </w:rPr>
        <w:t>Source Selection Process</w:t>
      </w:r>
    </w:p>
    <w:p>
      <w:pPr>
        <w:pBdr>
          <w:top w:space="5"/>
          <w:left w:space="5"/>
          <w:bottom w:space="5"/>
          <w:right w:space="5"/>
        </w:pBdr>
        <w:spacing w:after="0"/>
        <w:ind w:left="225"/>
        <w:jc w:val="left"/>
      </w:pPr>
      <w:r>
        <w:rPr>
          <w:rFonts w:ascii="Times New Roman" w:hAnsi="Times New Roman"/>
          <w:b/>
          <w:i/>
          <w:color w:val="000000"/>
          <w:sz w:val="22"/>
        </w:rPr>
        <w:t>C-1 Purpose</w:t>
      </w:r>
    </w:p>
    <w:p>
      <w:pPr>
        <w:pBdr>
          <w:top w:space="5"/>
          <w:left w:space="5"/>
          <w:bottom w:space="5"/>
          <w:right w:space="5"/>
        </w:pBdr>
        <w:spacing w:after="0"/>
        <w:ind w:left="225"/>
        <w:jc w:val="left"/>
      </w:pPr>
      <w:r>
        <w:rPr>
          <w:rFonts w:ascii="Times New Roman" w:hAnsi="Times New Roman"/>
          <w:b w:val="false"/>
          <w:i w:val="false"/>
          <w:color w:val="000000"/>
          <w:sz w:val="22"/>
        </w:rPr>
        <w:t>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C-2 References</w:t>
      </w:r>
    </w:p>
    <w:p>
      <w:pPr>
        <w:pBdr>
          <w:top w:space="5"/>
          <w:left w:space="5"/>
          <w:bottom w:space="5"/>
          <w:right w:space="5"/>
        </w:pBdr>
        <w:spacing w:after="0"/>
        <w:ind w:left="585"/>
        <w:jc w:val="left"/>
      </w:pPr>
      <w:r>
        <w:rPr>
          <w:rFonts w:ascii="Times New Roman" w:hAnsi="Times New Roman"/>
          <w:b w:val="false"/>
          <w:i w:val="false"/>
          <w:color w:val="000000"/>
          <w:sz w:val="22"/>
        </w:rPr>
        <w:t>1. Federal Acquisition Regulation Part 15 https://www.acquisition.gov/browsefar</w:t>
      </w:r>
    </w:p>
    <w:p>
      <w:pPr>
        <w:pBdr>
          <w:top w:space="5"/>
          <w:left w:space="5"/>
          <w:bottom w:space="5"/>
          <w:right w:space="5"/>
        </w:pBdr>
        <w:spacing w:after="0"/>
        <w:ind w:left="585"/>
        <w:jc w:val="left"/>
      </w:pPr>
      <w:r>
        <w:rPr>
          <w:rFonts w:ascii="Times New Roman" w:hAnsi="Times New Roman"/>
          <w:b w:val="false"/>
          <w:i w:val="false"/>
          <w:color w:val="000000"/>
          <w:sz w:val="22"/>
        </w:rPr>
        <w:t>2. Defense Federal Acquisition Regulation Supplement Part 215 http://www.acq.osd.mil/dpap/dars/dfarspgi/current/index.html</w:t>
      </w:r>
    </w:p>
    <w:p>
      <w:pPr>
        <w:pBdr>
          <w:top w:space="5"/>
          <w:left w:space="5"/>
          <w:bottom w:space="5"/>
          <w:right w:space="5"/>
        </w:pBdr>
        <w:spacing w:after="0"/>
        <w:ind w:left="585"/>
        <w:jc w:val="left"/>
      </w:pPr>
      <w:r>
        <w:rPr>
          <w:rFonts w:ascii="Times New Roman" w:hAnsi="Times New Roman"/>
          <w:b w:val="false"/>
          <w:i w:val="false"/>
          <w:color w:val="000000"/>
          <w:sz w:val="22"/>
        </w:rPr>
        <w:t>3. Army Federal Acquisition Regulation Supplement Part 5115 https://spcs3.kc.army.mil/asaalt/procurement/AFARS/Home.aspx</w:t>
      </w:r>
    </w:p>
    <w:p>
      <w:pPr>
        <w:pBdr>
          <w:top w:space="5"/>
          <w:left w:space="5"/>
          <w:bottom w:space="5"/>
          <w:right w:space="5"/>
        </w:pBdr>
        <w:spacing w:after="0"/>
        <w:ind w:left="585"/>
        <w:jc w:val="left"/>
      </w:pPr>
      <w:r>
        <w:rPr>
          <w:rFonts w:ascii="Times New Roman" w:hAnsi="Times New Roman"/>
          <w:b w:val="false"/>
          <w:i w:val="false"/>
          <w:color w:val="000000"/>
          <w:sz w:val="22"/>
        </w:rPr>
        <w:t>4. Department of Defense Source Selection Procedures http://www.acq.osd.mil/dpap/policy/policyvault/USA007183-10-DPAP.pdf</w:t>
      </w:r>
    </w:p>
    <w:p>
      <w:pPr>
        <w:pBdr>
          <w:top w:space="5"/>
          <w:left w:space="5"/>
          <w:bottom w:space="5"/>
          <w:right w:space="5"/>
        </w:pBdr>
        <w:spacing w:after="0"/>
        <w:ind w:left="585"/>
        <w:jc w:val="left"/>
      </w:pPr>
      <w:r>
        <w:rPr>
          <w:rFonts w:ascii="Times New Roman" w:hAnsi="Times New Roman"/>
          <w:b w:val="false"/>
          <w:i w:val="false"/>
          <w:color w:val="000000"/>
          <w:sz w:val="22"/>
        </w:rPr>
        <w:t>5. Better Buying Power http://bbp.dau.mil/</w:t>
      </w:r>
    </w:p>
    <w:p>
      <w:pPr>
        <w:pBdr>
          <w:top w:space="5"/>
          <w:left w:space="5"/>
          <w:bottom w:space="5"/>
          <w:right w:space="5"/>
        </w:pBdr>
        <w:spacing w:after="0"/>
        <w:ind w:left="585"/>
        <w:jc w:val="left"/>
      </w:pPr>
      <w:r>
        <w:rPr>
          <w:rFonts w:ascii="Times New Roman" w:hAnsi="Times New Roman"/>
          <w:b w:val="false"/>
          <w:i w:val="false"/>
          <w:color w:val="000000"/>
          <w:sz w:val="22"/>
        </w:rPr>
        <w:t>6. Under Secretary of Defense (Acquisition, Technology, And Logistics) (USD(ATL)) memorandum, subject: Appropriate Use of Lowest Price Technically Acceptable Source Selection Process and Associated Contract Type (March 04, 2015) http://bbp.dau.mil/docs/Appropriate_Use_of_Lowest_Priced_Technically_Acceptable_Source_Selec_Process_Assoc_Con_Type.pdf</w:t>
      </w:r>
    </w:p>
    <w:p>
      <w:pPr>
        <w:pBdr>
          <w:top w:space="5"/>
          <w:left w:space="5"/>
          <w:bottom w:space="5"/>
          <w:right w:space="5"/>
        </w:pBdr>
        <w:spacing w:after="0"/>
        <w:ind w:left="585"/>
        <w:jc w:val="left"/>
      </w:pPr>
      <w:r>
        <w:rPr>
          <w:rFonts w:ascii="Times New Roman" w:hAnsi="Times New Roman"/>
          <w:b w:val="false"/>
          <w:i w:val="false"/>
          <w:color w:val="000000"/>
          <w:sz w:val="22"/>
        </w:rPr>
        <w:t>7. ASA (ALT) memorandum, subject: Use of Lowest Price Technically Acceptable Source Selection Process (April 20, 2015), issued as Policy Alert #15-73: Use of Lowest Price Technically Acceptable Source Selection Process (April 21, 2015) https://spcs3.kc.army.mil/asaalt/procurement/PARC/PARC.aspx</w:t>
      </w:r>
    </w:p>
    <w:p>
      <w:pPr>
        <w:pBdr>
          <w:top w:space="5"/>
          <w:left w:space="5"/>
          <w:bottom w:space="5"/>
          <w:right w:space="5"/>
        </w:pBdr>
        <w:spacing w:after="0"/>
        <w:ind w:left="585"/>
        <w:jc w:val="left"/>
      </w:pPr>
      <w:r>
        <w:rPr>
          <w:rFonts w:ascii="Times New Roman" w:hAnsi="Times New Roman"/>
          <w:b w:val="false"/>
          <w:i w:val="false"/>
          <w:color w:val="000000"/>
          <w:sz w:val="22"/>
        </w:rPr>
        <w:t>8. Government Accountability Office Cases - Various</w:t>
      </w:r>
    </w:p>
    <w:p>
      <w:pPr>
        <w:pBdr>
          <w:top w:space="5"/>
          <w:left w:space="5"/>
          <w:bottom w:space="5"/>
          <w:right w:space="5"/>
        </w:pBdr>
        <w:spacing w:after="0"/>
        <w:ind w:left="225"/>
        <w:jc w:val="left"/>
      </w:pPr>
      <w:r>
        <w:rPr>
          <w:rFonts w:ascii="Times New Roman" w:hAnsi="Times New Roman"/>
          <w:b/>
          <w:i/>
          <w:color w:val="000000"/>
          <w:sz w:val="22"/>
        </w:rPr>
        <w:t>C-3 Purpose</w:t>
      </w:r>
    </w:p>
    <w:p>
      <w:pPr>
        <w:pBdr>
          <w:top w:space="5"/>
          <w:left w:space="5"/>
          <w:bottom w:space="5"/>
          <w:right w:space="5"/>
        </w:pBdr>
        <w:spacing w:after="0"/>
        <w:ind w:left="225"/>
        <w:jc w:val="left"/>
      </w:pPr>
      <w:r>
        <w:rPr>
          <w:rFonts w:ascii="Times New Roman" w:hAnsi="Times New Roman"/>
          <w:b/>
          <w:i w:val="false"/>
          <w:color w:val="000000"/>
          <w:sz w:val="22"/>
        </w:rPr>
        <w:t>Policy Perspective on Use of LPTA</w:t>
      </w:r>
      <w:r>
        <w:rPr>
          <w:rFonts w:ascii="Times New Roman" w:hAnsi="Times New Roman"/>
          <w:b w:val="false"/>
          <w:i w:val="false"/>
          <w:color w:val="000000"/>
          <w:sz w:val="22"/>
        </w:rPr>
        <w:t>. The DOD Source Selection Procedures includes a separate Appendix C devoted to the LPTA Source Selection Process (reference 4). The use of LPTA has increased but not necessarily successfully in all cases, causing concern by both the Government and Industry Partners. Some specific concerns include:</w:t>
      </w:r>
    </w:p>
    <w:p>
      <w:pPr>
        <w:numPr>
          <w:ilvl w:val="0"/>
          <w:numId w:val="1"/>
        </w:numPr>
        <w:spacing w:after="0"/>
        <w:jc w:val="left"/>
      </w:pPr>
      <w:r>
        <w:rPr>
          <w:rFonts w:ascii="Times New Roman" w:hAnsi="Times New Roman"/>
          <w:b w:val="false"/>
          <w:i w:val="false"/>
          <w:color w:val="000000"/>
          <w:sz w:val="22"/>
        </w:rPr>
        <w:t>Government officials are not able to adequately define the requirement, and therefore not able to adequately define technical acceptability.</w:t>
      </w:r>
    </w:p>
    <w:p>
      <w:pPr>
        <w:numPr>
          <w:ilvl w:val="0"/>
          <w:numId w:val="1"/>
        </w:numPr>
        <w:spacing w:after="0"/>
        <w:jc w:val="left"/>
      </w:pPr>
      <w:r>
        <w:rPr>
          <w:rFonts w:ascii="Times New Roman" w:hAnsi="Times New Roman"/>
          <w:b w:val="false"/>
          <w:i w:val="false"/>
          <w:color w:val="000000"/>
          <w:sz w:val="22"/>
        </w:rPr>
        <w:t>Awarded prices are unrealistically low.</w:t>
      </w:r>
    </w:p>
    <w:p>
      <w:pPr>
        <w:numPr>
          <w:ilvl w:val="1"/>
          <w:numId w:val="1"/>
        </w:numPr>
        <w:spacing w:after="0"/>
        <w:jc w:val="left"/>
      </w:pPr>
      <w:r>
        <w:rPr>
          <w:rFonts w:ascii="Times New Roman" w:hAnsi="Times New Roman"/>
          <w:b w:val="false"/>
          <w:i w:val="false"/>
          <w:color w:val="000000"/>
          <w:sz w:val="22"/>
        </w:rPr>
        <w:t>Incumbent contractors underbid at unreasonable or unrealistic prices.</w:t>
      </w:r>
    </w:p>
    <w:p>
      <w:pPr>
        <w:numPr>
          <w:ilvl w:val="1"/>
          <w:numId w:val="1"/>
        </w:numPr>
        <w:spacing w:after="0"/>
        <w:jc w:val="left"/>
      </w:pPr>
      <w:r>
        <w:rPr>
          <w:rFonts w:ascii="Times New Roman" w:hAnsi="Times New Roman"/>
          <w:b w:val="false"/>
          <w:i w:val="false"/>
          <w:color w:val="000000"/>
          <w:sz w:val="22"/>
        </w:rPr>
        <w:t>Winning contractors cannot attract qualified employees.</w:t>
      </w:r>
    </w:p>
    <w:p>
      <w:pPr>
        <w:numPr>
          <w:ilvl w:val="1"/>
          <w:numId w:val="1"/>
        </w:numPr>
        <w:spacing w:after="0"/>
        <w:jc w:val="left"/>
      </w:pPr>
      <w:r>
        <w:rPr>
          <w:rFonts w:ascii="Times New Roman" w:hAnsi="Times New Roman"/>
          <w:b w:val="false"/>
          <w:i w:val="false"/>
          <w:color w:val="000000"/>
          <w:sz w:val="22"/>
        </w:rPr>
        <w:t>Contractors are unable to perform at acceptable quality levels.</w:t>
      </w:r>
    </w:p>
    <w:p>
      <w:pPr>
        <w:numPr>
          <w:ilvl w:val="0"/>
          <w:numId w:val="1"/>
        </w:numPr>
        <w:spacing w:after="0"/>
        <w:jc w:val="left"/>
      </w:pPr>
      <w:r>
        <w:rPr>
          <w:rFonts w:ascii="Times New Roman" w:hAnsi="Times New Roman"/>
          <w:b w:val="false"/>
          <w:i w:val="false"/>
          <w:color w:val="000000"/>
          <w:sz w:val="22"/>
        </w:rPr>
        <w:t>Endangering the security of government resources, to include information systems and networks, and personnel.</w:t>
      </w:r>
    </w:p>
    <w:p>
      <w:pPr>
        <w:pBdr>
          <w:top w:space="5"/>
          <w:left w:space="5"/>
          <w:bottom w:space="5"/>
          <w:right w:space="5"/>
        </w:pBdr>
        <w:spacing w:after="0"/>
        <w:ind w:left="225"/>
        <w:jc w:val="left"/>
      </w:pPr>
      <w:r>
        <w:rPr>
          <w:rFonts w:ascii="Times New Roman" w:hAnsi="Times New Roman"/>
          <w:b w:val="false"/>
          <w:i w:val="false"/>
          <w:color w:val="000000"/>
          <w:sz w:val="22"/>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p>
    <w:p>
      <w:pPr>
        <w:pBdr>
          <w:top w:space="5"/>
          <w:left w:space="5"/>
          <w:bottom w:space="5"/>
          <w:right w:space="5"/>
        </w:pBdr>
        <w:spacing w:after="0"/>
        <w:ind w:left="225"/>
        <w:jc w:val="left"/>
      </w:pPr>
      <w:r>
        <w:rPr>
          <w:rFonts w:ascii="Times New Roman" w:hAnsi="Times New Roman"/>
          <w:b/>
          <w:i/>
          <w:color w:val="000000"/>
          <w:sz w:val="22"/>
        </w:rPr>
        <w:t>“</w:t>
      </w:r>
      <w:r>
        <w:rPr>
          <w:rFonts w:ascii="Times New Roman" w:hAnsi="Times New Roman"/>
          <w:b/>
          <w:i/>
          <w:color w:val="000000"/>
          <w:sz w:val="22"/>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color w:val="000000"/>
          <w:sz w:val="22"/>
        </w:rPr>
        <w:t>C-4 What is Risk?</w:t>
      </w:r>
    </w:p>
    <w:p>
      <w:pPr>
        <w:pBdr>
          <w:top w:space="5"/>
          <w:left w:space="5"/>
          <w:bottom w:space="5"/>
          <w:right w:space="5"/>
        </w:pBdr>
        <w:spacing w:after="0"/>
        <w:ind w:left="225"/>
        <w:jc w:val="left"/>
      </w:pPr>
      <w:r>
        <w:rPr>
          <w:rFonts w:ascii="Times New Roman" w:hAnsi="Times New Roman"/>
          <w:b w:val="false"/>
          <w:i w:val="false"/>
          <w:color w:val="000000"/>
          <w:sz w:val="22"/>
        </w:rPr>
        <w:t>No matter whether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Disruption of Schedule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Funding/Budget Availability</w:t>
            </w:r>
          </w:p>
        </w:tc>
      </w:tr>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Increased Cost or Degradation of Performance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 – Pricing Arrangement</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Need for Increased Government Oversight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Dependencies on Other Projects/Systems</w:t>
            </w:r>
          </w:p>
        </w:tc>
      </w:tr>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 Likelihood of Unsuccessful Contract Performance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Possible Effect on Other Simultaneous Projects</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Feasibility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Risk</w:t>
            </w:r>
          </w:p>
        </w:tc>
      </w:tr>
    </w:tbl>
    <w:p>
      <w:pPr>
        <w:pBdr>
          <w:top w:space="5"/>
          <w:left w:space="5"/>
          <w:bottom w:space="5"/>
          <w:right w:space="5"/>
        </w:pBdr>
        <w:spacing w:after="0"/>
        <w:ind w:left="225"/>
        <w:jc w:val="left"/>
      </w:pPr>
      <w:r>
        <w:rPr>
          <w:rFonts w:ascii="Times New Roman" w:hAnsi="Times New Roman"/>
          <w:b w:val="false"/>
          <w:i w:val="false"/>
          <w:color w:val="000000"/>
          <w:sz w:val="22"/>
        </w:rPr>
        <w:t>While it is impossible to eliminate all risk, the objective is to reduce or mitigate risks by selecting the best value offeror through a sound source selection evaluation process.</w:t>
      </w:r>
    </w:p>
    <w:p>
      <w:pPr>
        <w:pBdr>
          <w:top w:space="5"/>
          <w:left w:space="5"/>
          <w:bottom w:space="5"/>
          <w:right w:space="5"/>
        </w:pBdr>
        <w:spacing w:after="0"/>
        <w:ind w:left="225"/>
        <w:jc w:val="left"/>
      </w:pPr>
      <w:r>
        <w:rPr>
          <w:rFonts w:ascii="Times New Roman" w:hAnsi="Times New Roman"/>
          <w:b/>
          <w:i w:val="false"/>
          <w:color w:val="000000"/>
          <w:sz w:val="22"/>
        </w:rPr>
        <w:t>The Government’s risk is increased where the criteria (standards) are set too low.</w:t>
      </w:r>
      <w:r>
        <w:rPr>
          <w:rFonts w:ascii="Times New Roman" w:hAnsi="Times New Roman"/>
          <w:b w:val="false"/>
          <w:i w:val="false"/>
          <w:color w:val="000000"/>
          <w:sz w:val="22"/>
        </w:rPr>
        <w:t xml:space="preserve"> The source selection team must work together to ensure the PWS/SOW/Specification is complete and reflects the Government’s needs at the </w:t>
      </w:r>
      <w:r>
        <w:rPr>
          <w:rFonts w:ascii="Times New Roman" w:hAnsi="Times New Roman"/>
          <w:b/>
          <w:i/>
          <w:color w:val="000000"/>
          <w:sz w:val="22"/>
          <w:u w:val="single"/>
        </w:rPr>
        <w:t>right</w:t>
      </w:r>
      <w:r>
        <w:rPr>
          <w:rFonts w:ascii="Times New Roman" w:hAnsi="Times New Roman"/>
          <w:b w:val="false"/>
          <w:i w:val="false"/>
          <w:color w:val="000000"/>
          <w:sz w:val="22"/>
        </w:rPr>
        <w:t xml:space="preserve"> quality level.</w:t>
      </w:r>
    </w:p>
    <w:p>
      <w:pPr>
        <w:pBdr>
          <w:top w:space="5"/>
          <w:left w:space="5"/>
          <w:bottom w:space="5"/>
          <w:right w:space="5"/>
        </w:pBdr>
        <w:spacing w:after="0"/>
        <w:ind w:left="225"/>
        <w:jc w:val="left"/>
      </w:pPr>
      <w:r>
        <w:rPr>
          <w:rFonts w:ascii="Times New Roman" w:hAnsi="Times New Roman"/>
          <w:b w:val="false"/>
          <w:i w:val="false"/>
          <w:color w:val="000000"/>
          <w:sz w:val="22"/>
        </w:rPr>
        <w:t>Identifying key discriminators that are linked to the critical requirements where key risks lie is one of the most important steps in the process of determining the right process to achieve best value.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270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Key Risk Areas = Discriminators = Possible Evaluation Criteria</w:t>
            </w:r>
          </w:p>
          <w:p>
            <w:pPr>
              <w:pBdr>
                <w:top w:space="5"/>
                <w:left w:space="5"/>
                <w:bottom w:space="5"/>
                <w:right w:space="5"/>
              </w:pBdr>
              <w:spacing w:after="0"/>
              <w:ind w:left="240"/>
              <w:jc w:val="center"/>
            </w:pPr>
            <w:r>
              <w:rPr>
                <w:rFonts w:ascii="Times New Roman" w:hAnsi="Times New Roman"/>
                <w:b/>
                <w:i w:val="false"/>
                <w:color w:val="000000"/>
                <w:sz w:val="22"/>
              </w:rPr>
              <w:t>Crystal Clear, Non-Debatable Evaluation Criteria</w:t>
            </w:r>
          </w:p>
          <w:p>
            <w:pPr>
              <w:pBdr>
                <w:top w:space="5"/>
                <w:left w:space="5"/>
                <w:bottom w:space="5"/>
                <w:right w:space="5"/>
              </w:pBdr>
              <w:spacing w:after="0"/>
              <w:ind w:left="240"/>
              <w:jc w:val="center"/>
            </w:pPr>
            <w:r>
              <w:rPr>
                <w:rFonts w:ascii="Times New Roman" w:hAnsi="Times New Roman"/>
                <w:b/>
                <w:i w:val="false"/>
                <w:color w:val="000000"/>
                <w:sz w:val="22"/>
              </w:rPr>
              <w:t>+ Evaluation on Basis of Technical Acceptability</w:t>
            </w:r>
          </w:p>
          <w:p>
            <w:pPr>
              <w:pBdr>
                <w:top w:space="5"/>
                <w:left w:space="5"/>
                <w:bottom w:space="5"/>
                <w:right w:space="5"/>
              </w:pBdr>
              <w:spacing w:after="0"/>
              <w:ind w:left="240"/>
              <w:jc w:val="center"/>
            </w:pPr>
            <w:r>
              <w:rPr>
                <w:rFonts w:ascii="Times New Roman" w:hAnsi="Times New Roman"/>
                <w:b/>
                <w:i w:val="false"/>
                <w:color w:val="000000"/>
                <w:sz w:val="22"/>
              </w:rPr>
              <w:t>+</w:t>
            </w:r>
            <w:r>
              <w:rPr>
                <w:rFonts w:ascii="Times New Roman" w:hAnsi="Times New Roman"/>
                <w:b/>
                <w:i w:val="false"/>
                <w:color w:val="000000"/>
                <w:sz w:val="22"/>
                <w:u w:val="single"/>
              </w:rPr>
              <w:t>Objective Standard of Proof for Each Criteria</w:t>
            </w:r>
          </w:p>
          <w:p>
            <w:pPr>
              <w:pBdr>
                <w:top w:space="5"/>
                <w:left w:space="5"/>
                <w:bottom w:space="5"/>
                <w:right w:space="5"/>
              </w:pBdr>
              <w:spacing w:after="0"/>
              <w:ind w:left="240"/>
              <w:jc w:val="left"/>
            </w:pPr>
          </w:p>
          <w:p>
            <w:pPr>
              <w:pBdr>
                <w:top w:space="5"/>
                <w:left w:space="5"/>
                <w:bottom w:space="5"/>
                <w:right w:space="5"/>
              </w:pBdr>
              <w:spacing w:after="0"/>
              <w:ind w:left="240"/>
              <w:jc w:val="center"/>
            </w:pPr>
            <w:r>
              <w:rPr>
                <w:rFonts w:ascii="Times New Roman" w:hAnsi="Times New Roman"/>
                <w:b/>
                <w:i w:val="false"/>
                <w:color w:val="000000"/>
                <w:sz w:val="22"/>
              </w:rPr>
              <w:t>= Candidate for LPTA Source Selection Process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If the evaluation criteria cannot be objectively defined strictly on the basis of acceptable/unacceptable, and a clear </w:t>
      </w:r>
      <w:r>
        <w:rPr>
          <w:rFonts w:ascii="Times New Roman" w:hAnsi="Times New Roman"/>
          <w:b/>
          <w:i/>
          <w:color w:val="000000"/>
          <w:sz w:val="22"/>
        </w:rPr>
        <w:t>“standard of proof”</w:t>
      </w:r>
      <w:r>
        <w:rPr>
          <w:rFonts w:ascii="Times New Roman" w:hAnsi="Times New Roman"/>
          <w:b w:val="false"/>
          <w:i w:val="false"/>
          <w:color w:val="000000"/>
          <w:sz w:val="22"/>
        </w:rPr>
        <w:t xml:space="preserve"> be determined for each, the procurement is not a candidate for the LPTA process.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If some, but not all, evaluation criteria fit the LPTA requirements a </w:t>
      </w:r>
      <w:r>
        <w:rPr>
          <w:rFonts w:ascii="Times New Roman" w:hAnsi="Times New Roman"/>
          <w:b/>
          <w:i/>
          <w:color w:val="000000"/>
          <w:sz w:val="22"/>
        </w:rPr>
        <w:t>combination approach</w:t>
      </w:r>
      <w:r>
        <w:rPr>
          <w:rFonts w:ascii="Times New Roman" w:hAnsi="Times New Roman"/>
          <w:b w:val="false"/>
          <w:i w:val="false"/>
          <w:color w:val="000000"/>
          <w:sz w:val="22"/>
        </w:rPr>
        <w:t xml:space="preserve"> may be a consideration.</w:t>
      </w:r>
    </w:p>
    <w:p>
      <w:pPr>
        <w:pBdr>
          <w:top w:space="5"/>
          <w:left w:space="5"/>
          <w:bottom w:space="5"/>
          <w:right w:space="5"/>
        </w:pBdr>
        <w:spacing w:after="0"/>
        <w:ind w:left="225"/>
        <w:jc w:val="left"/>
      </w:pPr>
      <w:r>
        <w:rPr>
          <w:rFonts w:ascii="Times New Roman" w:hAnsi="Times New Roman"/>
          <w:b/>
          <w:i w:val="false"/>
          <w:color w:val="000000"/>
          <w:sz w:val="22"/>
        </w:rPr>
        <w:t>Caution</w:t>
      </w:r>
      <w:r>
        <w:rPr>
          <w:rFonts w:ascii="Times New Roman" w:hAnsi="Times New Roman"/>
          <w:b/>
          <w:i w:val="false"/>
          <w:color w:val="000000"/>
          <w:sz w:val="22"/>
        </w:rPr>
        <w:t>–</w:t>
      </w:r>
      <w:r>
        <w:rPr>
          <w:rFonts w:ascii="Times New Roman" w:hAnsi="Times New Roman"/>
          <w:b w:val="false"/>
          <w:i w:val="false"/>
          <w:color w:val="000000"/>
          <w:sz w:val="22"/>
        </w:rPr>
        <w:t xml:space="preserve"> If the customer/requiring activity is concerned about improving performance, LPTA is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an appropriate source selection approach.</w:t>
      </w:r>
    </w:p>
    <w:p>
      <w:pPr>
        <w:pBdr>
          <w:top w:space="5"/>
          <w:left w:space="5"/>
          <w:bottom w:space="5"/>
          <w:right w:space="5"/>
        </w:pBdr>
        <w:spacing w:after="0"/>
        <w:ind w:left="225"/>
        <w:jc w:val="left"/>
      </w:pPr>
      <w:r>
        <w:rPr>
          <w:rFonts w:ascii="Times New Roman" w:hAnsi="Times New Roman"/>
          <w:b/>
          <w:i/>
          <w:color w:val="000000"/>
          <w:sz w:val="22"/>
        </w:rPr>
        <w:t>C-5 Quick Comparison of Best Value Basics</w:t>
      </w:r>
    </w:p>
    <w:p>
      <w:pPr>
        <w:pBdr>
          <w:top w:space="5"/>
          <w:left w:space="5"/>
          <w:bottom w:space="5"/>
          <w:right w:space="5"/>
        </w:pBdr>
        <w:spacing w:after="0"/>
        <w:ind w:left="225"/>
        <w:jc w:val="left"/>
      </w:pPr>
      <w:r>
        <w:rPr>
          <w:rFonts w:ascii="Times New Roman" w:hAnsi="Times New Roman"/>
          <w:b/>
          <w:i w:val="false"/>
          <w:color w:val="000000"/>
          <w:sz w:val="22"/>
        </w:rPr>
        <w:t>The FAR on Trade off vs LPTA Source Selection Processes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15.101-1 Tradeoff Process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15.101-2 LPTA Process</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Permits tradeoffs among cost or price and non-cost factors and allows the Government to accept other than the lowest price proposal.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not permit tradeoff among cost or price and non-cost factors.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Select the most </w:t>
            </w:r>
            <w:r>
              <w:rPr>
                <w:rFonts w:ascii="Times New Roman" w:hAnsi="Times New Roman"/>
                <w:b w:val="false"/>
                <w:i w:val="false"/>
                <w:color w:val="000000"/>
                <w:sz w:val="22"/>
                <w:u w:val="single"/>
              </w:rPr>
              <w:t>advantageous</w:t>
            </w:r>
            <w:r>
              <w:rPr>
                <w:rFonts w:ascii="Times New Roman" w:hAnsi="Times New Roman"/>
                <w:b w:val="false"/>
                <w:i w:val="false"/>
                <w:color w:val="000000"/>
                <w:sz w:val="22"/>
              </w:rPr>
              <w:t xml:space="preserve"> offer.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the lowest price proposal that meets/exceeds minimum requirements.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Evaluate and compare factors in addition to cost or price.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may be ranked.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ranking of proposals.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r>
      <w:tr>
        <w:trPr>
          <w:trHeight w:val="71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Generally considered 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Less definitive</w:t>
            </w:r>
          </w:p>
          <w:p>
            <w:pPr>
              <w:pBdr>
                <w:top w:space="5"/>
                <w:left w:space="5"/>
                <w:bottom w:space="5"/>
                <w:right w:space="5"/>
              </w:pBdr>
              <w:spacing w:after="0"/>
              <w:ind w:left="240"/>
              <w:jc w:val="left"/>
            </w:pPr>
            <w:r>
              <w:rPr>
                <w:rFonts w:ascii="Times New Roman" w:hAnsi="Times New Roman"/>
                <w:b w:val="false"/>
                <w:i w:val="false"/>
                <w:color w:val="000000"/>
                <w:sz w:val="22"/>
              </w:rPr>
              <w:t>- Developmental or developmental work is required</w:t>
            </w:r>
          </w:p>
          <w:p>
            <w:pPr>
              <w:pBdr>
                <w:top w:space="5"/>
                <w:left w:space="5"/>
                <w:bottom w:space="5"/>
                <w:right w:space="5"/>
              </w:pBdr>
              <w:spacing w:after="0"/>
              <w:ind w:left="240"/>
              <w:jc w:val="left"/>
            </w:pPr>
            <w:r>
              <w:rPr>
                <w:rFonts w:ascii="Times New Roman" w:hAnsi="Times New Roman"/>
                <w:b w:val="false"/>
                <w:i w:val="false"/>
                <w:color w:val="000000"/>
                <w:sz w:val="22"/>
              </w:rPr>
              <w:t>- Non-price factors play a dominant role in the source selection decision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the Tradeo</w:t>
            </w:r>
            <w:r>
              <w:rPr>
                <w:rFonts w:ascii="Times New Roman" w:hAnsi="Times New Roman"/>
                <w:b/>
                <w:i w:val="false"/>
                <w:color w:val="000000"/>
                <w:sz w:val="22"/>
              </w:rPr>
              <w:t>ff Process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Commercial/non-complex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Clear and well-defined requirements</w:t>
            </w:r>
          </w:p>
          <w:p>
            <w:pPr>
              <w:pBdr>
                <w:top w:space="5"/>
                <w:left w:space="5"/>
                <w:bottom w:space="5"/>
                <w:right w:space="5"/>
              </w:pBdr>
              <w:spacing w:after="0"/>
              <w:ind w:left="240"/>
              <w:jc w:val="left"/>
            </w:pPr>
            <w:r>
              <w:rPr>
                <w:rFonts w:ascii="Times New Roman" w:hAnsi="Times New Roman"/>
                <w:b w:val="false"/>
                <w:i w:val="false"/>
                <w:color w:val="000000"/>
                <w:sz w:val="22"/>
              </w:rPr>
              <w:t>- Stable requirements</w:t>
            </w:r>
          </w:p>
          <w:p>
            <w:pPr>
              <w:pBdr>
                <w:top w:space="5"/>
                <w:left w:space="5"/>
                <w:bottom w:space="5"/>
                <w:right w:space="5"/>
              </w:pBdr>
              <w:spacing w:after="0"/>
              <w:ind w:left="240"/>
              <w:jc w:val="left"/>
            </w:pPr>
            <w:r>
              <w:rPr>
                <w:rFonts w:ascii="Times New Roman" w:hAnsi="Times New Roman"/>
                <w:b w:val="false"/>
                <w:i w:val="false"/>
                <w:color w:val="000000"/>
                <w:sz w:val="22"/>
              </w:rPr>
              <w:t>- Items or services are readily and consistently available in the marketplace</w:t>
            </w:r>
          </w:p>
          <w:p>
            <w:pPr>
              <w:pBdr>
                <w:top w:space="5"/>
                <w:left w:space="5"/>
                <w:bottom w:space="5"/>
                <w:right w:space="5"/>
              </w:pBdr>
              <w:spacing w:after="0"/>
              <w:ind w:left="240"/>
              <w:jc w:val="left"/>
            </w:pPr>
            <w:r>
              <w:rPr>
                <w:rFonts w:ascii="Times New Roman" w:hAnsi="Times New Roman"/>
                <w:b w:val="false"/>
                <w:i w:val="false"/>
                <w:color w:val="000000"/>
                <w:sz w:val="22"/>
              </w:rPr>
              <w:t>- Risk of unsuccessful performance is minimal</w:t>
            </w:r>
          </w:p>
          <w:p>
            <w:pPr>
              <w:pBdr>
                <w:top w:space="5"/>
                <w:left w:space="5"/>
                <w:bottom w:space="5"/>
                <w:right w:space="5"/>
              </w:pBdr>
              <w:spacing w:after="0"/>
              <w:ind w:left="240"/>
              <w:jc w:val="left"/>
            </w:pPr>
            <w:r>
              <w:rPr>
                <w:rFonts w:ascii="Times New Roman" w:hAnsi="Times New Roman"/>
                <w:b w:val="false"/>
                <w:i w:val="false"/>
                <w:color w:val="000000"/>
                <w:sz w:val="22"/>
              </w:rPr>
              <w:t>- There is neither value, need or willingness to pay for higher performance</w:t>
            </w:r>
          </w:p>
          <w:p>
            <w:pPr>
              <w:pBdr>
                <w:top w:space="5"/>
                <w:left w:space="5"/>
                <w:bottom w:space="5"/>
                <w:right w:space="5"/>
              </w:pBdr>
              <w:spacing w:after="0"/>
              <w:ind w:left="240"/>
              <w:jc w:val="left"/>
            </w:pPr>
            <w:r>
              <w:rPr>
                <w:rFonts w:ascii="Times New Roman" w:hAnsi="Times New Roman"/>
                <w:b w:val="false"/>
                <w:i w:val="false"/>
                <w:color w:val="000000"/>
                <w:sz w:val="22"/>
              </w:rPr>
              <w:t>- Cost/price plays a dominant role in the source selection decision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Consider using the LPTA Process</w:t>
            </w:r>
          </w:p>
        </w:tc>
      </w:tr>
    </w:tbl>
    <w:p>
      <w:pPr>
        <w:pBdr>
          <w:top w:space="5"/>
          <w:left w:space="5"/>
          <w:bottom w:space="5"/>
          <w:right w:space="5"/>
        </w:pBdr>
        <w:spacing w:after="0"/>
        <w:ind w:left="225"/>
        <w:jc w:val="left"/>
      </w:pPr>
      <w:r>
        <w:rPr>
          <w:rFonts w:ascii="Times New Roman" w:hAnsi="Times New Roman"/>
          <w:b/>
          <w:i/>
          <w:color w:val="000000"/>
          <w:sz w:val="22"/>
        </w:rPr>
        <w:t>C-6 Comparing Key Characteristics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r>
      <w:tr>
        <w:trPr>
          <w:trHeight w:val="91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Tradeoff process is appropriate when it may be in the best interest of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p>
            <w:pPr>
              <w:pBdr>
                <w:top w:space="5"/>
                <w:left w:space="5"/>
                <w:bottom w:space="5"/>
                <w:right w:space="5"/>
              </w:pBdr>
              <w:spacing w:after="0"/>
              <w:ind w:left="240"/>
              <w:jc w:val="left"/>
            </w:pPr>
            <w:r>
              <w:rPr>
                <w:rFonts w:ascii="Times New Roman" w:hAnsi="Times New Roman"/>
                <w:b w:val="false"/>
                <w:i w:val="false"/>
                <w:color w:val="000000"/>
                <w:sz w:val="22"/>
              </w:rPr>
              <w:t>Therefore, if the ability to distinguish between the quality of non-cost/price factors and cost/price factors within Offerors’ proposals and give credit (assign strengths) for aspects which provide a benefit to the Government and for which it might be willing to pay more for (premium), then the tradeoff process is the best approach.</w:t>
            </w:r>
          </w:p>
          <w:p>
            <w:pPr>
              <w:numPr>
                <w:ilvl w:val="0"/>
                <w:numId w:val="2"/>
              </w:numPr>
              <w:spacing w:after="0"/>
              <w:ind w:left="845" w:hanging="360"/>
              <w:jc w:val="left"/>
            </w:pPr>
            <w:r>
              <w:rPr>
                <w:rFonts w:ascii="Times New Roman" w:hAnsi="Times New Roman"/>
                <w:b w:val="false"/>
                <w:i w:val="false"/>
                <w:color w:val="000000"/>
                <w:sz w:val="22"/>
              </w:rPr>
              <w:t>Less definitive</w:t>
            </w:r>
          </w:p>
          <w:p>
            <w:pPr>
              <w:numPr>
                <w:ilvl w:val="0"/>
                <w:numId w:val="2"/>
              </w:numPr>
              <w:spacing w:after="0"/>
              <w:ind w:left="845" w:hanging="360"/>
              <w:jc w:val="left"/>
            </w:pPr>
            <w:r>
              <w:rPr>
                <w:rFonts w:ascii="Times New Roman" w:hAnsi="Times New Roman"/>
                <w:b w:val="false"/>
                <w:i w:val="false"/>
                <w:color w:val="000000"/>
                <w:sz w:val="22"/>
              </w:rPr>
              <w:t>More complex and time consuming development work</w:t>
            </w:r>
          </w:p>
          <w:p>
            <w:pPr>
              <w:numPr>
                <w:ilvl w:val="0"/>
                <w:numId w:val="2"/>
              </w:numPr>
              <w:spacing w:after="0"/>
              <w:ind w:left="845" w:hanging="360"/>
              <w:jc w:val="left"/>
            </w:pPr>
            <w:r>
              <w:rPr>
                <w:rFonts w:ascii="Times New Roman" w:hAnsi="Times New Roman"/>
                <w:b w:val="false"/>
                <w:i w:val="false"/>
                <w:color w:val="000000"/>
                <w:sz w:val="22"/>
              </w:rPr>
              <w:t>Greater performance risk/integration risk</w:t>
            </w:r>
          </w:p>
          <w:p>
            <w:pPr>
              <w:numPr>
                <w:ilvl w:val="0"/>
                <w:numId w:val="2"/>
              </w:numPr>
              <w:spacing w:after="0"/>
              <w:ind w:left="845" w:hanging="360"/>
              <w:jc w:val="left"/>
            </w:pPr>
            <w:r>
              <w:rPr>
                <w:rFonts w:ascii="Times New Roman" w:hAnsi="Times New Roman"/>
                <w:b w:val="false"/>
                <w:i w:val="false"/>
                <w:color w:val="000000"/>
                <w:sz w:val="22"/>
              </w:rPr>
              <w:t>Technical and past performance considerations more important than price</w:t>
            </w:r>
          </w:p>
          <w:p>
            <w:pPr>
              <w:numPr>
                <w:ilvl w:val="0"/>
                <w:numId w:val="2"/>
              </w:numPr>
              <w:spacing w:after="0"/>
              <w:ind w:left="845" w:hanging="360"/>
              <w:jc w:val="left"/>
            </w:pPr>
            <w:r>
              <w:rPr>
                <w:rFonts w:ascii="Times New Roman" w:hAnsi="Times New Roman"/>
                <w:b w:val="false"/>
                <w:i w:val="false"/>
                <w:color w:val="000000"/>
                <w:sz w:val="22"/>
              </w:rPr>
              <w:t>Price based on performance-based approach</w:t>
            </w:r>
          </w:p>
          <w:p>
            <w:pPr>
              <w:numPr>
                <w:ilvl w:val="0"/>
                <w:numId w:val="2"/>
              </w:numPr>
              <w:spacing w:after="0"/>
              <w:ind w:left="845" w:hanging="360"/>
              <w:jc w:val="left"/>
            </w:pPr>
            <w:r>
              <w:rPr>
                <w:rFonts w:ascii="Times New Roman" w:hAnsi="Times New Roman"/>
                <w:b w:val="false"/>
                <w:i w:val="false"/>
                <w:color w:val="000000"/>
                <w:sz w:val="22"/>
              </w:rPr>
              <w:t>Past performance is critical in reducing risk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 LPTA process is appropriate when best value is expected to result from selection of the technically acceptable proposal with the lowest price.</w:t>
            </w:r>
          </w:p>
          <w:p>
            <w:pPr>
              <w:pBdr>
                <w:top w:space="5"/>
                <w:left w:space="5"/>
                <w:bottom w:space="5"/>
                <w:right w:space="5"/>
              </w:pBdr>
              <w:spacing w:after="0"/>
              <w:ind w:left="240"/>
              <w:jc w:val="left"/>
            </w:pPr>
            <w:r>
              <w:rPr>
                <w:rFonts w:ascii="Times New Roman" w:hAnsi="Times New Roman"/>
                <w:b w:val="false"/>
                <w:i w:val="false"/>
                <w:color w:val="000000"/>
                <w:sz w:val="22"/>
              </w:rPr>
              <w:t>Award is made to the responsible contractor who is technically acceptable and has the lowest evaluated price.</w:t>
            </w:r>
          </w:p>
          <w:p>
            <w:pPr>
              <w:numPr>
                <w:ilvl w:val="0"/>
                <w:numId w:val="3"/>
              </w:numPr>
              <w:spacing w:after="0"/>
              <w:ind w:left="845" w:hanging="360"/>
              <w:jc w:val="left"/>
            </w:pPr>
            <w:r>
              <w:rPr>
                <w:rFonts w:ascii="Times New Roman" w:hAnsi="Times New Roman"/>
                <w:b w:val="false"/>
                <w:i w:val="false"/>
                <w:color w:val="000000"/>
                <w:sz w:val="22"/>
              </w:rPr>
              <w:t>Government design or stable requirements, clearly definable</w:t>
            </w:r>
          </w:p>
          <w:p>
            <w:pPr>
              <w:numPr>
                <w:ilvl w:val="0"/>
                <w:numId w:val="3"/>
              </w:numPr>
              <w:spacing w:after="0"/>
              <w:ind w:left="845" w:hanging="360"/>
              <w:jc w:val="left"/>
            </w:pPr>
            <w:r>
              <w:rPr>
                <w:rFonts w:ascii="Times New Roman" w:hAnsi="Times New Roman"/>
                <w:b w:val="false"/>
                <w:i w:val="false"/>
                <w:color w:val="000000"/>
                <w:sz w:val="22"/>
              </w:rPr>
              <w:t>Risk of unsuccessful performance is minimal</w:t>
            </w:r>
          </w:p>
          <w:p>
            <w:pPr>
              <w:numPr>
                <w:ilvl w:val="0"/>
                <w:numId w:val="3"/>
              </w:numPr>
              <w:spacing w:after="0"/>
              <w:ind w:left="845" w:hanging="360"/>
              <w:jc w:val="left"/>
            </w:pPr>
            <w:r>
              <w:rPr>
                <w:rFonts w:ascii="Times New Roman" w:hAnsi="Times New Roman"/>
                <w:b w:val="false"/>
                <w:i w:val="false"/>
                <w:color w:val="000000"/>
                <w:sz w:val="22"/>
              </w:rPr>
              <w:t>No mission-related reason to pay a premium for quality or performance exceeding the acceptable level</w:t>
            </w:r>
          </w:p>
          <w:p>
            <w:pPr>
              <w:numPr>
                <w:ilvl w:val="0"/>
                <w:numId w:val="3"/>
              </w:numPr>
              <w:spacing w:after="0"/>
              <w:ind w:left="845" w:hanging="360"/>
              <w:jc w:val="left"/>
            </w:pPr>
            <w:r>
              <w:rPr>
                <w:rFonts w:ascii="Times New Roman" w:hAnsi="Times New Roman"/>
                <w:b w:val="false"/>
                <w:i w:val="false"/>
                <w:color w:val="000000"/>
                <w:sz w:val="22"/>
              </w:rPr>
              <w:t>Only use LPTA when able to clearly define and strictly evaluate Offerors’ proposals based on technical acceptability</w:t>
            </w:r>
          </w:p>
          <w:p>
            <w:pPr>
              <w:numPr>
                <w:ilvl w:val="0"/>
                <w:numId w:val="3"/>
              </w:numPr>
              <w:spacing w:after="0"/>
              <w:ind w:left="845" w:hanging="360"/>
              <w:jc w:val="left"/>
            </w:pPr>
            <w:r>
              <w:rPr>
                <w:rFonts w:ascii="Times New Roman" w:hAnsi="Times New Roman"/>
                <w:b w:val="false"/>
                <w:i w:val="false"/>
                <w:color w:val="000000"/>
                <w:sz w:val="22"/>
              </w:rPr>
              <w:t>Technical evaluation lends itself to acceptable/unacceptable basis</w:t>
            </w:r>
          </w:p>
          <w:p>
            <w:pPr>
              <w:numPr>
                <w:ilvl w:val="0"/>
                <w:numId w:val="3"/>
              </w:numPr>
              <w:spacing w:after="0"/>
              <w:ind w:left="845" w:hanging="360"/>
              <w:jc w:val="left"/>
            </w:pPr>
            <w:r>
              <w:rPr>
                <w:rFonts w:ascii="Times New Roman" w:hAnsi="Times New Roman"/>
                <w:b w:val="false"/>
                <w:i w:val="false"/>
                <w:color w:val="000000"/>
                <w:sz w:val="22"/>
              </w:rPr>
              <w:t>When requirement is easy to price</w:t>
            </w:r>
          </w:p>
          <w:p>
            <w:pPr>
              <w:numPr>
                <w:ilvl w:val="0"/>
                <w:numId w:val="3"/>
              </w:numPr>
              <w:spacing w:after="0"/>
              <w:ind w:left="845" w:hanging="360"/>
              <w:jc w:val="left"/>
            </w:pPr>
            <w:r>
              <w:rPr>
                <w:rFonts w:ascii="Times New Roman" w:hAnsi="Times New Roman"/>
                <w:b w:val="false"/>
                <w:i w:val="false"/>
                <w:color w:val="000000"/>
                <w:sz w:val="22"/>
              </w:rPr>
              <w:t>When past performance is not critical to reducing risk</w:t>
            </w:r>
          </w:p>
          <w:p>
            <w:pPr>
              <w:numPr>
                <w:ilvl w:val="0"/>
                <w:numId w:val="3"/>
              </w:numPr>
              <w:spacing w:after="0"/>
              <w:ind w:left="845" w:hanging="360"/>
              <w:jc w:val="left"/>
            </w:pPr>
            <w:r>
              <w:rPr>
                <w:rFonts w:ascii="Times New Roman" w:hAnsi="Times New Roman"/>
                <w:b w:val="false"/>
                <w:i w:val="false"/>
                <w:color w:val="000000"/>
                <w:sz w:val="22"/>
              </w:rPr>
              <w:t xml:space="preserve">When a </w:t>
            </w:r>
            <w:r>
              <w:rPr>
                <w:rFonts w:ascii="Times New Roman" w:hAnsi="Times New Roman"/>
                <w:b w:val="false"/>
                <w:i w:val="false"/>
                <w:color w:val="000000"/>
                <w:sz w:val="22"/>
                <w:u w:val="single"/>
              </w:rPr>
              <w:t>“standard of proof”</w:t>
            </w:r>
            <w:r>
              <w:rPr>
                <w:rFonts w:ascii="Times New Roman" w:hAnsi="Times New Roman"/>
                <w:b w:val="false"/>
                <w:i w:val="false"/>
                <w:color w:val="000000"/>
                <w:sz w:val="22"/>
              </w:rPr>
              <w:t xml:space="preserve"> is identifiable for each evaluation criteria</w:t>
            </w:r>
          </w:p>
        </w:tc>
      </w:tr>
    </w:tbl>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 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Encourages Innovation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Innovation Not Needed, Encouraged,nor Rewarded</w:t>
            </w:r>
          </w:p>
        </w:tc>
      </w:tr>
      <w:tr>
        <w:trPr>
          <w:trHeight w:val="16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can offer various technical approaches that may be of benefit to the Government and the competitive environment should encourage this depending upon what the solicitation places the most value/importance upon.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 inherently places the most value on the technical acceptability to provide known, stable requirements for the lowest price and the Government will not benefit from/is not willing to pay for above threshold performance.</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Maximum Flexibility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Minimum Flexibility</w:t>
            </w:r>
          </w:p>
        </w:tc>
      </w:tr>
      <w:tr>
        <w:trPr>
          <w:trHeight w:val="74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process provides the most discretion/flexibility when it comes to the award decision.</w:t>
            </w:r>
          </w:p>
          <w:p>
            <w:pPr>
              <w:pBdr>
                <w:top w:space="5"/>
                <w:left w:space="5"/>
                <w:bottom w:space="5"/>
                <w:right w:space="5"/>
              </w:pBdr>
              <w:spacing w:after="0"/>
              <w:ind w:left="240"/>
              <w:jc w:val="left"/>
            </w:pPr>
            <w:r>
              <w:rPr>
                <w:rFonts w:ascii="Times New Roman" w:hAnsi="Times New Roman"/>
                <w:b w:val="false"/>
                <w:i w:val="false"/>
                <w:color w:val="000000"/>
                <w:sz w:val="22"/>
              </w:rPr>
              <w:t>The Source Selection Evaluation Board (SSEB) can identify strengths within proposals that may benefit the Government and increase the value of the proposal.</w:t>
            </w:r>
          </w:p>
          <w:p>
            <w:pPr>
              <w:pBdr>
                <w:top w:space="5"/>
                <w:left w:space="5"/>
                <w:bottom w:space="5"/>
                <w:right w:space="5"/>
              </w:pBdr>
              <w:spacing w:after="0"/>
              <w:ind w:left="240"/>
              <w:jc w:val="left"/>
            </w:pPr>
            <w:r>
              <w:rPr>
                <w:rFonts w:ascii="Times New Roman" w:hAnsi="Times New Roman"/>
                <w:b w:val="false"/>
                <w:i w:val="false"/>
                <w:color w:val="000000"/>
                <w:sz w:val="22"/>
              </w:rPr>
              <w:t>The Source Selection Authority can give consideration to the benefit/value of non-cost/price factor differences between Offerors to determine if those differences justify paying the cost/price differential between them.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Tradeoffs not permitted – intended to be a simple selection process based upon technical acceptability/lowest price.</w:t>
            </w:r>
          </w:p>
          <w:p>
            <w:pPr>
              <w:pBdr>
                <w:top w:space="5"/>
                <w:left w:space="5"/>
                <w:bottom w:space="5"/>
                <w:right w:space="5"/>
              </w:pBdr>
              <w:spacing w:after="0"/>
              <w:ind w:left="240"/>
              <w:jc w:val="left"/>
            </w:pPr>
            <w:r>
              <w:rPr>
                <w:rFonts w:ascii="Times New Roman" w:hAnsi="Times New Roman"/>
                <w:b w:val="false"/>
                <w:i w:val="false"/>
                <w:color w:val="000000"/>
                <w:sz w:val="22"/>
              </w:rPr>
              <w:t>Use a Checklist or Form to document the Technical Evaluation (1) to ensure the requirements/criteria/standards are suitable for this process; and (2) enable the Offeror to provide the standard of proof and determine whether the Offeror should be rated as acceptable or unacceptable for that item.</w:t>
            </w:r>
          </w:p>
          <w:p>
            <w:pPr>
              <w:pBdr>
                <w:top w:space="5"/>
                <w:left w:space="5"/>
                <w:bottom w:space="5"/>
                <w:right w:space="5"/>
              </w:pBdr>
              <w:spacing w:after="0"/>
              <w:ind w:left="240"/>
              <w:jc w:val="left"/>
            </w:pPr>
            <w:r>
              <w:rPr>
                <w:rFonts w:ascii="Times New Roman" w:hAnsi="Times New Roman"/>
                <w:b w:val="false"/>
                <w:i w:val="false"/>
                <w:color w:val="000000"/>
                <w:sz w:val="22"/>
              </w:rPr>
              <w:t xml:space="preserve">- You must be able to evaluate everything included in your “checklist” using an </w:t>
            </w:r>
            <w:r>
              <w:rPr>
                <w:rFonts w:ascii="Times New Roman" w:hAnsi="Times New Roman"/>
                <w:b w:val="false"/>
                <w:i w:val="false"/>
                <w:color w:val="000000"/>
                <w:sz w:val="22"/>
                <w:u w:val="single"/>
              </w:rPr>
              <w:t>objective</w:t>
            </w:r>
            <w:r>
              <w:rPr>
                <w:rFonts w:ascii="Times New Roman" w:hAnsi="Times New Roman"/>
                <w:b w:val="false"/>
                <w:i w:val="false"/>
                <w:color w:val="000000"/>
                <w:sz w:val="22"/>
              </w:rPr>
              <w:t xml:space="preserve"> standard of proof.</w:t>
            </w:r>
          </w:p>
          <w:p>
            <w:pPr>
              <w:pBdr>
                <w:top w:space="5"/>
                <w:left w:space="5"/>
                <w:bottom w:space="5"/>
                <w:right w:space="5"/>
              </w:pBdr>
              <w:spacing w:after="0"/>
              <w:ind w:left="240"/>
              <w:jc w:val="left"/>
            </w:pPr>
            <w:r>
              <w:rPr>
                <w:rFonts w:ascii="Times New Roman" w:hAnsi="Times New Roman"/>
                <w:b w:val="false"/>
                <w:i w:val="false"/>
                <w:color w:val="000000"/>
                <w:sz w:val="22"/>
              </w:rPr>
              <w:t>- By associating minimum standards with relative risks for execution of each task, risk of unsuccessful performance can be mitigated or decreased.</w:t>
            </w:r>
          </w:p>
          <w:p>
            <w:pPr>
              <w:pBdr>
                <w:top w:space="5"/>
                <w:left w:space="5"/>
                <w:bottom w:space="5"/>
                <w:right w:space="5"/>
              </w:pBdr>
              <w:spacing w:after="0"/>
              <w:ind w:left="240"/>
              <w:jc w:val="left"/>
            </w:pPr>
            <w:r>
              <w:rPr>
                <w:rFonts w:ascii="Times New Roman" w:hAnsi="Times New Roman"/>
                <w:b w:val="false"/>
                <w:i w:val="false"/>
                <w:color w:val="000000"/>
                <w:sz w:val="22"/>
              </w:rPr>
              <w:t>-The Offeror is required to provide clear proof that they meet the requirement (and the Government determines what the standard of proof is, and announces it in the RFP).</w:t>
            </w:r>
          </w:p>
          <w:p>
            <w:pPr>
              <w:pBdr>
                <w:top w:space="5"/>
                <w:left w:space="5"/>
                <w:bottom w:space="5"/>
                <w:right w:space="5"/>
              </w:pBdr>
              <w:spacing w:after="0"/>
              <w:ind w:left="240"/>
              <w:jc w:val="left"/>
            </w:pPr>
            <w:r>
              <w:rPr>
                <w:rFonts w:ascii="Times New Roman" w:hAnsi="Times New Roman"/>
                <w:b w:val="false"/>
                <w:i w:val="false"/>
                <w:color w:val="000000"/>
                <w:sz w:val="22"/>
              </w:rPr>
              <w:t>No additional “credit” can be given for exceeding established standards.</w:t>
            </w:r>
          </w:p>
        </w:tc>
      </w:tr>
    </w:tbl>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r>
      <w:tr>
        <w:trPr>
          <w:trHeight w:val="495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52.215-1, Instructions to Offerors – Competitive Acquisition enables the Government to provide notice to prospective Offerors of the intent to make award without discussions as well as limit the number of proposals in the competitive range to the number at which an efficient competition can be conducted.</w:t>
            </w:r>
          </w:p>
          <w:p>
            <w:pPr>
              <w:pBdr>
                <w:top w:space="5"/>
                <w:left w:space="5"/>
                <w:bottom w:space="5"/>
                <w:right w:space="5"/>
              </w:pBdr>
              <w:spacing w:after="0"/>
              <w:ind w:left="240"/>
              <w:jc w:val="left"/>
            </w:pPr>
            <w:r>
              <w:rPr>
                <w:rFonts w:ascii="Times New Roman" w:hAnsi="Times New Roman"/>
                <w:b w:val="false"/>
                <w:i w:val="false"/>
                <w:color w:val="000000"/>
                <w:sz w:val="22"/>
              </w:rPr>
              <w:t>Contracting officer can provide the opportunity for offerors to eliminate weaknesses and deficiencies through the discussion process.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few or no acceptable offers are received or proposals indicate that the requirements are misunderstood, the contracting officer may set a competitive range and conduct discussions with technically unacceptable Offerors and provide them the opportunity to eliminate deficiencies.</w:t>
            </w:r>
          </w:p>
          <w:p>
            <w:pPr>
              <w:pBdr>
                <w:top w:space="5"/>
                <w:left w:space="5"/>
                <w:bottom w:space="5"/>
                <w:right w:space="5"/>
              </w:pBdr>
              <w:spacing w:after="0"/>
              <w:ind w:left="240"/>
              <w:jc w:val="left"/>
            </w:pPr>
            <w:r>
              <w:rPr>
                <w:rFonts w:ascii="Times New Roman" w:hAnsi="Times New Roman"/>
                <w:b w:val="false"/>
                <w:i w:val="false"/>
                <w:color w:val="000000"/>
                <w:sz w:val="22"/>
              </w:rPr>
              <w:t xml:space="preserve">A proposal rated technically acceptable cannot be further improved through the discussion process. However, all Offerors in the competitive range must be afforded the opportunity to submit a revised proposal after discussions have concluded. See </w:t>
            </w:r>
            <w:r>
              <w:rPr>
                <w:rFonts w:ascii="Times New Roman" w:hAnsi="Times New Roman"/>
                <w:b w:val="false"/>
                <w:i/>
                <w:color w:val="000000"/>
                <w:sz w:val="22"/>
              </w:rPr>
              <w:t>Commercial Design Group, Inc.,</w:t>
            </w:r>
            <w:r>
              <w:rPr>
                <w:rFonts w:ascii="Times New Roman" w:hAnsi="Times New Roman"/>
                <w:b w:val="false"/>
                <w:i w:val="false"/>
                <w:color w:val="000000"/>
                <w:sz w:val="22"/>
              </w:rPr>
              <w:t xml:space="preserve"> B-400923.4, August 6, 2009, CPD ¶ 157.</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Enables Meaningful Comparisons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 Comparisons Permitted</w:t>
            </w:r>
          </w:p>
        </w:tc>
      </w:tr>
      <w:tr>
        <w:trPr>
          <w:trHeight w:val="16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allows for meaningful comparisons and discrimination between and among competing proposals.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some, but not all, evaluation criteria fit the LPTA requirements, a combination approach may be a consideration. If a combination approach is used, comparison is allowable only for those factors based on tradeoff.</w:t>
            </w:r>
          </w:p>
        </w:tc>
      </w:tr>
      <w:tr>
        <w:trPr>
          <w:trHeight w:val="10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More Complex</w:t>
            </w:r>
            <w:r>
              <w:rPr>
                <w:rFonts w:ascii="Times New Roman" w:hAnsi="Times New Roman"/>
                <w:b/>
                <w:i w:val="false"/>
                <w:color w:val="000000"/>
                <w:sz w:val="22"/>
              </w:rPr>
              <w:t>But</w:t>
            </w:r>
            <w:r>
              <w:rPr>
                <w:rFonts w:ascii="Times New Roman" w:hAnsi="Times New Roman"/>
                <w:b/>
                <w:i w:val="false"/>
                <w:color w:val="000000"/>
                <w:sz w:val="22"/>
              </w:rPr>
              <w:t>Can Be Simplified Using a</w:t>
            </w:r>
            <w:r>
              <w:rPr>
                <w:rFonts w:ascii="Times New Roman" w:hAnsi="Times New Roman"/>
                <w:b/>
                <w:i w:val="false"/>
                <w:color w:val="000000"/>
                <w:sz w:val="22"/>
              </w:rPr>
              <w:t>Hybrid</w:t>
            </w:r>
            <w:r>
              <w:rPr>
                <w:rFonts w:ascii="Times New Roman" w:hAnsi="Times New Roman"/>
                <w:b/>
                <w:i w:val="false"/>
                <w:color w:val="000000"/>
                <w:sz w:val="22"/>
              </w:rPr>
              <w:t>Approach When Appropriate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Straightforward</w:t>
            </w:r>
          </w:p>
        </w:tc>
      </w:tr>
      <w:tr>
        <w:trPr>
          <w:trHeight w:val="28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using a combination approach, the Government can simplify some aspects of the evaluation where criteria are clear, can be evaluated on an acceptable/unacceptable basis, and a clear standard of proof can be linked to each one.</w:t>
            </w:r>
          </w:p>
          <w:p>
            <w:pPr>
              <w:pBdr>
                <w:top w:space="5"/>
                <w:left w:space="5"/>
                <w:bottom w:space="5"/>
                <w:right w:space="5"/>
              </w:pBdr>
              <w:spacing w:after="0"/>
              <w:ind w:left="240"/>
              <w:jc w:val="left"/>
            </w:pPr>
            <w:r>
              <w:rPr>
                <w:rFonts w:ascii="Times New Roman" w:hAnsi="Times New Roman"/>
                <w:b w:val="false"/>
                <w:i w:val="false"/>
                <w:color w:val="000000"/>
                <w:sz w:val="22"/>
              </w:rPr>
              <w:t>Examples of may include professional qualifications, special certifications, licensing.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Well-written evaluation criteria and “standard of proof” that the Offeror must provide to satisfy each, should enable the evaluation to be conducted in an efficient and straightforward manner.</w:t>
            </w:r>
          </w:p>
          <w:p>
            <w:pPr>
              <w:pBdr>
                <w:top w:space="5"/>
                <w:left w:space="5"/>
                <w:bottom w:space="5"/>
                <w:right w:space="5"/>
              </w:pBdr>
              <w:spacing w:after="0"/>
              <w:ind w:left="240"/>
              <w:jc w:val="left"/>
            </w:pPr>
            <w:r>
              <w:rPr>
                <w:rFonts w:ascii="Times New Roman" w:hAnsi="Times New Roman"/>
                <w:b w:val="false"/>
                <w:i w:val="false"/>
                <w:color w:val="000000"/>
                <w:sz w:val="22"/>
              </w:rPr>
              <w:t>If not all evaluation criteria are clear and objective with an objective standard of proof for evaluation, a combination approach may be appropriate.</w:t>
            </w:r>
          </w:p>
        </w:tc>
      </w:tr>
    </w:tbl>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Performance Risk and Past Performance Assessment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 Rated Acceptable or Unacceptable</w:t>
            </w:r>
          </w:p>
        </w:tc>
      </w:tr>
      <w:tr>
        <w:trPr>
          <w:trHeight w:val="26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shall be evaluated unless waived. However, a comparative assessment is not allowed. When using LPTA, unknown past performance shall be considered acceptable.</w:t>
            </w:r>
          </w:p>
          <w:p>
            <w:pPr>
              <w:pBdr>
                <w:top w:space="5"/>
                <w:left w:space="5"/>
                <w:bottom w:space="5"/>
                <w:right w:space="5"/>
              </w:pBdr>
              <w:spacing w:after="0"/>
              <w:ind w:left="240"/>
              <w:jc w:val="left"/>
            </w:pPr>
            <w:r>
              <w:rPr>
                <w:rFonts w:ascii="Times New Roman" w:hAnsi="Times New Roman"/>
                <w:b w:val="false"/>
                <w:i w:val="false"/>
                <w:color w:val="000000"/>
                <w:sz w:val="22"/>
              </w:rPr>
              <w:t>- You may utilize a combination approach where past performance is evaluated as part of the tradeoff and technical approach is assessed on acceptable/unacceptable basis.</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r>
      <w:tr>
        <w:trPr>
          <w:trHeight w:val="369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methodology generally involves in-depth planning and more time and resources.</w:t>
            </w:r>
          </w:p>
          <w:p>
            <w:pPr>
              <w:pBdr>
                <w:top w:space="5"/>
                <w:left w:space="5"/>
                <w:bottom w:space="5"/>
                <w:right w:space="5"/>
              </w:pBdr>
              <w:spacing w:after="0"/>
              <w:ind w:left="240"/>
              <w:jc w:val="left"/>
            </w:pPr>
            <w:r>
              <w:rPr>
                <w:rFonts w:ascii="Times New Roman" w:hAnsi="Times New Roman"/>
                <w:b w:val="false"/>
                <w:i w:val="false"/>
                <w:color w:val="000000"/>
                <w:sz w:val="22"/>
              </w:rPr>
              <w:t>Tradeoffs must be clearly documented and supported.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LPTA process is not necessarily faster.</w:t>
            </w:r>
          </w:p>
          <w:p>
            <w:pPr>
              <w:pBdr>
                <w:top w:space="5"/>
                <w:left w:space="5"/>
                <w:bottom w:space="5"/>
                <w:right w:space="5"/>
              </w:pBdr>
              <w:spacing w:after="0"/>
              <w:ind w:left="240"/>
              <w:jc w:val="left"/>
            </w:pPr>
            <w:r>
              <w:rPr>
                <w:rFonts w:ascii="Times New Roman" w:hAnsi="Times New Roman"/>
                <w:b w:val="false"/>
                <w:i w:val="false"/>
                <w:color w:val="000000"/>
                <w:sz w:val="22"/>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pPr>
              <w:pBdr>
                <w:top w:space="5"/>
                <w:left w:space="5"/>
                <w:bottom w:space="5"/>
                <w:right w:space="5"/>
              </w:pBdr>
              <w:spacing w:after="0"/>
              <w:ind w:left="240"/>
              <w:jc w:val="left"/>
            </w:pPr>
            <w:r>
              <w:rPr>
                <w:rFonts w:ascii="Times New Roman" w:hAnsi="Times New Roman"/>
                <w:b/>
                <w:i/>
                <w:color w:val="000000"/>
                <w:sz w:val="22"/>
              </w:rPr>
              <w:t>The time investment is key to establishing whether the requirement is suitable for LPTA, and if so, setting up the procurement for success.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C-7 Rating Methodologies</w:t>
      </w:r>
    </w:p>
    <w:p>
      <w:pPr>
        <w:pBdr>
          <w:top w:space="5"/>
          <w:left w:space="5"/>
          <w:bottom w:space="5"/>
          <w:right w:space="5"/>
        </w:pBdr>
        <w:spacing w:after="0"/>
        <w:ind w:left="225"/>
        <w:jc w:val="left"/>
      </w:pPr>
      <w:r>
        <w:rPr>
          <w:rFonts w:ascii="Times New Roman" w:hAnsi="Times New Roman"/>
          <w:b/>
          <w:i w:val="false"/>
          <w:color w:val="000000"/>
          <w:sz w:val="22"/>
        </w:rPr>
        <w:t>Rating Methodologies.</w:t>
      </w:r>
      <w:r>
        <w:rPr>
          <w:rFonts w:ascii="Times New Roman" w:hAnsi="Times New Roman"/>
          <w:b w:val="false"/>
          <w:i w:val="false"/>
          <w:color w:val="000000"/>
          <w:sz w:val="22"/>
        </w:rPr>
        <w:t xml:space="preserve"> Tradeoff and LPTA each have a unique rating methodology as summarized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HOW OFFERORS ARE RATED FOR EACH APPROACH</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r>
      <w:tr>
        <w:trPr>
          <w:trHeight w:val="30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Subjective evaluation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Allows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evaluation of minimum requirements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Evaluated as acceptable or unacceptable</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Confidence Assessment</w:t>
            </w:r>
          </w:p>
          <w:p>
            <w:pPr>
              <w:pBdr>
                <w:top w:space="5"/>
                <w:left w:space="5"/>
                <w:bottom w:space="5"/>
                <w:right w:space="5"/>
              </w:pBdr>
              <w:spacing w:after="0"/>
              <w:ind w:left="240"/>
              <w:jc w:val="left"/>
            </w:pPr>
            <w:r>
              <w:rPr>
                <w:rFonts w:ascii="Times New Roman" w:hAnsi="Times New Roman"/>
                <w:b w:val="false"/>
                <w:i w:val="false"/>
                <w:color w:val="000000"/>
                <w:sz w:val="22"/>
              </w:rPr>
              <w:t>Comparative analysis permitted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Acceptable or Unacceptable</w:t>
            </w:r>
          </w:p>
          <w:p>
            <w:pPr>
              <w:pBdr>
                <w:top w:space="5"/>
                <w:left w:space="5"/>
                <w:bottom w:space="5"/>
                <w:right w:space="5"/>
              </w:pBdr>
              <w:spacing w:after="0"/>
              <w:ind w:left="240"/>
              <w:jc w:val="left"/>
            </w:pPr>
            <w:r>
              <w:rPr>
                <w:rFonts w:ascii="Times New Roman" w:hAnsi="Times New Roman"/>
                <w:b w:val="false"/>
                <w:i w:val="false"/>
                <w:color w:val="000000"/>
                <w:sz w:val="22"/>
              </w:rPr>
              <w:t>No comparative analysis permitted</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r>
      <w:tr>
        <w:trPr>
          <w:trHeight w:val="15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Factor or Subfactor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 from evaluation (DFARS 215.304(c)(i)).</w:t>
            </w:r>
          </w:p>
          <w:p>
            <w:pPr>
              <w:pBdr>
                <w:top w:space="5"/>
                <w:left w:space="5"/>
                <w:bottom w:space="5"/>
                <w:right w:space="5"/>
              </w:pBdr>
              <w:spacing w:after="0"/>
              <w:ind w:left="240"/>
              <w:jc w:val="left"/>
            </w:pPr>
            <w:r>
              <w:rPr>
                <w:rFonts w:ascii="Times New Roman" w:hAnsi="Times New Roman"/>
                <w:b w:val="false"/>
                <w:i w:val="false"/>
                <w:color w:val="000000"/>
                <w:sz w:val="22"/>
              </w:rPr>
              <w:t>However, if desired as an evaluation factor, it should be considered one of the technical factors/subfactors and evaluated accordingly.</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Evaluated in accordance with the Source Selection Plan and Sections L and M of the RFP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Of the acceptable proposals, lowest evaluated price wins</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w:t>
            </w:r>
            <w:r>
              <w:rPr>
                <w:rFonts w:ascii="Times New Roman" w:hAnsi="Times New Roman"/>
                <w:b/>
                <w:i w:val="false"/>
                <w:color w:val="000000"/>
                <w:sz w:val="22"/>
              </w:rPr>
              <w:t>ffs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w:t>
            </w:r>
            <w:r>
              <w:rPr>
                <w:rFonts w:ascii="Times New Roman" w:hAnsi="Times New Roman"/>
                <w:b/>
                <w:i w:val="false"/>
                <w:color w:val="000000"/>
                <w:sz w:val="22"/>
              </w:rPr>
              <w:t>radeo</w:t>
            </w:r>
            <w:r>
              <w:rPr>
                <w:rFonts w:ascii="Times New Roman" w:hAnsi="Times New Roman"/>
                <w:b/>
                <w:i w:val="false"/>
                <w:color w:val="000000"/>
                <w:sz w:val="22"/>
              </w:rPr>
              <w:t>ffs</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accordance with the Source Selection Plan and Sections L and M of the RFP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not permitted</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C-8 Common Concerns For Each Methodology</w:t>
      </w:r>
    </w:p>
    <w:p>
      <w:pPr>
        <w:pBdr>
          <w:top w:space="5"/>
          <w:left w:space="5"/>
          <w:bottom w:space="5"/>
          <w:right w:space="5"/>
        </w:pBdr>
        <w:spacing w:after="0"/>
        <w:ind w:left="225"/>
        <w:jc w:val="left"/>
      </w:pPr>
      <w:r>
        <w:rPr>
          <w:rFonts w:ascii="Times New Roman" w:hAnsi="Times New Roman"/>
          <w:b w:val="false"/>
          <w:i w:val="false"/>
          <w:color w:val="000000"/>
          <w:sz w:val="22"/>
        </w:rPr>
        <w:t>It is important to understand and consider the benefits and possible down-sides of each approach in order to ensure you select the one that will help you achieve best value for the customer/program. Below are some of the common concerns.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COMMON CONCERNS</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102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w:t>
            </w:r>
          </w:p>
          <w:p>
            <w:pPr>
              <w:pBdr>
                <w:top w:space="5"/>
                <w:left w:space="5"/>
                <w:bottom w:space="5"/>
                <w:right w:space="5"/>
              </w:pBdr>
              <w:spacing w:after="0"/>
              <w:ind w:left="240"/>
              <w:jc w:val="center"/>
            </w:pPr>
            <w:r>
              <w:rPr>
                <w:rFonts w:ascii="Times New Roman" w:hAnsi="Times New Roman"/>
                <w:b/>
                <w:i w:val="false"/>
                <w:color w:val="000000"/>
                <w:sz w:val="22"/>
              </w:rPr>
              <w:t>It Is Paying More For?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 It</w:t>
            </w:r>
          </w:p>
          <w:p>
            <w:pPr>
              <w:pBdr>
                <w:top w:space="5"/>
                <w:left w:space="5"/>
                <w:bottom w:space="5"/>
                <w:right w:space="5"/>
              </w:pBdr>
              <w:spacing w:after="0"/>
              <w:ind w:left="240"/>
              <w:jc w:val="center"/>
            </w:pPr>
            <w:r>
              <w:rPr>
                <w:rFonts w:ascii="Times New Roman" w:hAnsi="Times New Roman"/>
                <w:b/>
                <w:i w:val="false"/>
                <w:color w:val="000000"/>
                <w:sz w:val="22"/>
              </w:rPr>
              <w:t>Needs At the Price Proposed?</w:t>
            </w:r>
          </w:p>
        </w:tc>
      </w:tr>
      <w:tr>
        <w:trPr>
          <w:trHeight w:val="41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shall incorporate evaluated strengths as a contractually binding requirement to the greatest extent possible (particularly when offeror was selected under VATEP).</w:t>
            </w:r>
          </w:p>
          <w:p>
            <w:pPr>
              <w:pBdr>
                <w:top w:space="5"/>
                <w:left w:space="5"/>
                <w:bottom w:space="5"/>
                <w:right w:space="5"/>
              </w:pBdr>
              <w:spacing w:after="0"/>
              <w:ind w:left="240"/>
              <w:jc w:val="left"/>
            </w:pPr>
            <w:r>
              <w:rPr>
                <w:rFonts w:ascii="Times New Roman" w:hAnsi="Times New Roman"/>
                <w:b w:val="false"/>
                <w:i w:val="false"/>
                <w:color w:val="000000"/>
                <w:sz w:val="22"/>
              </w:rPr>
              <w:t>Post-award management must follow through to ensure receipt of the anticipated benefits.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sometimes has difficulty identifying with enough clarity and specificity what its requirements are (even when we think we’ve done a good job).</w:t>
            </w:r>
          </w:p>
          <w:p>
            <w:pPr>
              <w:pBdr>
                <w:top w:space="5"/>
                <w:left w:space="5"/>
                <w:bottom w:space="5"/>
                <w:right w:space="5"/>
              </w:pBdr>
              <w:spacing w:after="0"/>
              <w:ind w:left="240"/>
              <w:jc w:val="left"/>
            </w:pPr>
            <w:r>
              <w:rPr>
                <w:rFonts w:ascii="Times New Roman" w:hAnsi="Times New Roman"/>
                <w:b w:val="false"/>
                <w:i w:val="false"/>
                <w:color w:val="000000"/>
                <w:sz w:val="22"/>
              </w:rPr>
              <w:t>If this occurs, the contract may require modifications to ensure the Government’s needs are met, which may increase the price over time.</w:t>
            </w:r>
          </w:p>
          <w:p>
            <w:pPr>
              <w:pBdr>
                <w:top w:space="5"/>
                <w:left w:space="5"/>
                <w:bottom w:space="5"/>
                <w:right w:space="5"/>
              </w:pBdr>
              <w:spacing w:after="0"/>
              <w:ind w:left="240"/>
              <w:jc w:val="left"/>
            </w:pPr>
            <w:r>
              <w:rPr>
                <w:rFonts w:ascii="Times New Roman" w:hAnsi="Times New Roman"/>
                <w:b w:val="false"/>
                <w:i w:val="false"/>
                <w:color w:val="000000"/>
                <w:sz w:val="22"/>
              </w:rPr>
              <w:t>Thorough, upfront analysis is essential. Careful post-award management is equally as important.</w:t>
            </w:r>
          </w:p>
          <w:p>
            <w:pPr>
              <w:pBdr>
                <w:top w:space="5"/>
                <w:left w:space="5"/>
                <w:bottom w:space="5"/>
                <w:right w:space="5"/>
              </w:pBdr>
              <w:spacing w:after="0"/>
              <w:ind w:left="240"/>
              <w:jc w:val="left"/>
            </w:pPr>
            <w:r>
              <w:rPr>
                <w:rFonts w:ascii="Times New Roman" w:hAnsi="Times New Roman"/>
                <w:b w:val="false"/>
                <w:i w:val="false"/>
                <w:color w:val="000000"/>
                <w:sz w:val="22"/>
              </w:rPr>
              <w:t>Apply lessons learned to appropriately determine the source selection methodology for follow-on contracts.</w:t>
            </w:r>
          </w:p>
        </w:tc>
      </w:tr>
      <w:tr>
        <w:trPr>
          <w:trHeight w:val="81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Ensure the Tradeoff Decision Is Sound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Low Acceptability Standards/Evaluation Criteria Increase Performance Risk</w:t>
            </w:r>
          </w:p>
        </w:tc>
      </w:tr>
      <w:tr>
        <w:trPr>
          <w:trHeight w:val="28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the order of importance of factors and subfactors reflect the goals of the program, and what is most important to the customer and the end user/warfighter?</w:t>
            </w:r>
          </w:p>
          <w:p>
            <w:pPr>
              <w:pBdr>
                <w:top w:space="5"/>
                <w:left w:space="5"/>
                <w:bottom w:space="5"/>
                <w:right w:space="5"/>
              </w:pBdr>
              <w:spacing w:after="0"/>
              <w:ind w:left="240"/>
              <w:jc w:val="left"/>
            </w:pPr>
            <w:r>
              <w:rPr>
                <w:rFonts w:ascii="Times New Roman" w:hAnsi="Times New Roman"/>
                <w:b w:val="false"/>
                <w:i w:val="false"/>
                <w:color w:val="000000"/>
                <w:sz w:val="22"/>
              </w:rPr>
              <w:t>Was the order of importance adequately described in the RFP?</w:t>
            </w:r>
          </w:p>
          <w:p>
            <w:pPr>
              <w:pBdr>
                <w:top w:space="5"/>
                <w:left w:space="5"/>
                <w:bottom w:space="5"/>
                <w:right w:space="5"/>
              </w:pBdr>
              <w:spacing w:after="0"/>
              <w:ind w:left="240"/>
              <w:jc w:val="left"/>
            </w:pPr>
            <w:r>
              <w:rPr>
                <w:rFonts w:ascii="Times New Roman" w:hAnsi="Times New Roman"/>
                <w:b w:val="false"/>
                <w:i w:val="false"/>
                <w:color w:val="000000"/>
                <w:sz w:val="22"/>
              </w:rPr>
              <w:t>Did the evaluation follow the Source Selection Plan and RFP?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Acceptability standards that are set too low can result in low prices that are also too low, resulting in award to the wrong Offeror at increased performance risk.</w:t>
            </w:r>
          </w:p>
          <w:p>
            <w:pPr>
              <w:pBdr>
                <w:top w:space="5"/>
                <w:left w:space="5"/>
                <w:bottom w:space="5"/>
                <w:right w:space="5"/>
              </w:pBdr>
              <w:spacing w:after="0"/>
              <w:ind w:left="240"/>
              <w:jc w:val="left"/>
            </w:pPr>
            <w:r>
              <w:rPr>
                <w:rFonts w:ascii="Times New Roman" w:hAnsi="Times New Roman"/>
                <w:b w:val="false"/>
                <w:i w:val="false"/>
                <w:color w:val="000000"/>
                <w:sz w:val="22"/>
              </w:rPr>
              <w:t>LPTA should not mean buying cheaper goods or services. Minimum requirements does not mean “bare bones”.</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C-9 Tips And Best Practices For Using LPTA</w:t>
      </w:r>
    </w:p>
    <w:p>
      <w:pPr>
        <w:pBdr>
          <w:top w:space="5"/>
          <w:left w:space="5"/>
          <w:bottom w:space="5"/>
          <w:right w:space="5"/>
        </w:pBdr>
        <w:spacing w:after="0"/>
        <w:ind w:left="225"/>
        <w:jc w:val="left"/>
      </w:pPr>
      <w:r>
        <w:rPr>
          <w:rFonts w:ascii="Times New Roman" w:hAnsi="Times New Roman"/>
          <w:b w:val="false"/>
          <w:i w:val="false"/>
          <w:color w:val="000000"/>
          <w:sz w:val="22"/>
        </w:rPr>
        <w:t>Below are some general tips and agreed-upon best practices to guide application of LPTA techniques.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4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Tips and Best Practices for Using LPTA</w:t>
            </w:r>
          </w:p>
        </w:tc>
      </w:tr>
      <w:tr>
        <w:trPr>
          <w:trHeight w:val="54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Establishing Technical Factors For Evaluation</w:t>
            </w:r>
          </w:p>
        </w:tc>
      </w:tr>
      <w:tr>
        <w:trPr>
          <w:trHeight w:val="325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establishing technical factors for evaluation, each must link to specific critical technical requirements in the PWS.</w:t>
            </w:r>
          </w:p>
          <w:p>
            <w:pPr>
              <w:pBdr>
                <w:top w:space="5"/>
                <w:left w:space="5"/>
                <w:bottom w:space="5"/>
                <w:right w:space="5"/>
              </w:pBdr>
              <w:spacing w:after="0"/>
              <w:ind w:left="240"/>
              <w:jc w:val="left"/>
            </w:pPr>
            <w:r>
              <w:rPr>
                <w:rFonts w:ascii="Times New Roman" w:hAnsi="Times New Roman"/>
                <w:b w:val="false"/>
                <w:i w:val="false"/>
                <w:color w:val="000000"/>
                <w:sz w:val="22"/>
              </w:rPr>
              <w:t>Using a Technical Information Questionnaire (TIQ), which includes the requirement (and PWS/SOW reference), the criteria, and the “standard of proof” will make the job of the evaluator far easier.</w:t>
            </w:r>
          </w:p>
          <w:p>
            <w:pPr>
              <w:pBdr>
                <w:top w:space="5"/>
                <w:left w:space="5"/>
                <w:bottom w:space="5"/>
                <w:right w:space="5"/>
              </w:pBdr>
              <w:spacing w:after="0"/>
              <w:ind w:left="240"/>
              <w:jc w:val="left"/>
            </w:pPr>
            <w:r>
              <w:rPr>
                <w:rFonts w:ascii="Times New Roman" w:hAnsi="Times New Roman"/>
                <w:b w:val="false"/>
                <w:i w:val="false"/>
                <w:color w:val="000000"/>
                <w:sz w:val="22"/>
              </w:rPr>
              <w:t xml:space="preserve">Also, providing a technical information questionnaire to the Offeror to complete which includes the requirement (and PWS/SOW reference), the criteria, and the “standard of proof” required, will ensure consistency throughout the process. </w:t>
            </w:r>
            <w:r>
              <w:rPr>
                <w:rFonts w:ascii="Times New Roman" w:hAnsi="Times New Roman"/>
                <w:b w:val="false"/>
                <w:i/>
                <w:color w:val="000000"/>
                <w:sz w:val="22"/>
              </w:rPr>
              <w:t>See Attachment C-1, Technical Information Questionnaire.</w:t>
            </w:r>
          </w:p>
        </w:tc>
      </w:tr>
      <w:tr>
        <w:trPr>
          <w:trHeight w:val="54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“Buy-In” and Performance Risk Can be Mitigated</w:t>
            </w:r>
          </w:p>
        </w:tc>
      </w:tr>
      <w:tr>
        <w:trPr>
          <w:trHeight w:val="183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 LPTA –a very low price is often the result of acceptability standards (criteria) that are set too low or are ill-defined.</w:t>
            </w:r>
          </w:p>
          <w:p>
            <w:pPr>
              <w:pBdr>
                <w:top w:space="5"/>
                <w:left w:space="5"/>
                <w:bottom w:space="5"/>
                <w:right w:space="5"/>
              </w:pBdr>
              <w:spacing w:after="0"/>
              <w:ind w:left="240"/>
              <w:jc w:val="left"/>
            </w:pPr>
            <w:r>
              <w:rPr>
                <w:rFonts w:ascii="Times New Roman" w:hAnsi="Times New Roman"/>
                <w:b w:val="false"/>
                <w:i w:val="false"/>
                <w:color w:val="000000"/>
                <w:sz w:val="22"/>
                <w:u w:val="single"/>
              </w:rPr>
              <w:t>Rigorous Definition and Evaluation of “Technical Acceptability</w:t>
            </w:r>
            <w:r>
              <w:rPr>
                <w:rFonts w:ascii="Times New Roman" w:hAnsi="Times New Roman"/>
                <w:b w:val="false"/>
                <w:i w:val="false"/>
                <w:color w:val="000000"/>
                <w:sz w:val="22"/>
                <w:u w:val="single"/>
              </w:rPr>
              <w:t>” is key to success</w:t>
            </w:r>
            <w:r>
              <w:rPr>
                <w:rFonts w:ascii="Times New Roman" w:hAnsi="Times New Roman"/>
                <w:b w:val="false"/>
                <w:i w:val="false"/>
                <w:color w:val="000000"/>
                <w:sz w:val="22"/>
              </w:rPr>
              <w:t>.By associating minimum standards with relative risks for execution of each task, the overall performance risk can be mitigated or decreased.</w:t>
            </w:r>
          </w:p>
        </w:tc>
      </w:tr>
      <w:tr>
        <w:trPr>
          <w:trHeight w:val="54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Evaluation Training</w:t>
            </w:r>
          </w:p>
        </w:tc>
      </w:tr>
      <w:tr>
        <w:trPr>
          <w:trHeight w:val="81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Train the SSEB on the specific process of evaluating the proposal against the </w:t>
            </w:r>
            <w:r>
              <w:rPr>
                <w:rFonts w:ascii="Times New Roman" w:hAnsi="Times New Roman"/>
                <w:b/>
                <w:i/>
                <w:color w:val="000000"/>
                <w:sz w:val="22"/>
              </w:rPr>
              <w:t>standard of proof</w:t>
            </w:r>
            <w:r>
              <w:rPr>
                <w:rFonts w:ascii="Times New Roman" w:hAnsi="Times New Roman"/>
                <w:b w:val="false"/>
                <w:i w:val="false"/>
                <w:color w:val="000000"/>
                <w:sz w:val="22"/>
              </w:rPr>
              <w:t xml:space="preserve"> relative to each evaluation criteria and documentation.</w:t>
            </w:r>
          </w:p>
        </w:tc>
      </w:tr>
      <w:tr>
        <w:trPr>
          <w:trHeight w:val="54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Brand Name or Equal RFPs</w:t>
            </w:r>
          </w:p>
        </w:tc>
      </w:tr>
      <w:tr>
        <w:trPr>
          <w:trHeight w:val="133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Pr>
                <w:rFonts w:ascii="Times New Roman" w:hAnsi="Times New Roman"/>
                <w:b w:val="false"/>
                <w:i/>
                <w:color w:val="000000"/>
                <w:sz w:val="22"/>
              </w:rPr>
              <w:t>Nas</w:t>
            </w:r>
            <w:r>
              <w:rPr>
                <w:rFonts w:ascii="Times New Roman" w:hAnsi="Times New Roman"/>
                <w:b w:val="false"/>
                <w:i/>
                <w:color w:val="000000"/>
                <w:sz w:val="22"/>
              </w:rPr>
              <w:t>/Corp-Telmah Inc.,</w:t>
            </w:r>
            <w:r>
              <w:rPr>
                <w:rFonts w:ascii="Times New Roman" w:hAnsi="Times New Roman"/>
                <w:b w:val="false"/>
                <w:i w:val="false"/>
                <w:color w:val="000000"/>
                <w:sz w:val="22"/>
              </w:rPr>
              <w:t xml:space="preserve"> B-405893, Jan.10, 2012, 2012 CPD ¶ 88 at 2.</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C-10</w:t>
      </w:r>
      <w:r>
        <w:rPr>
          <w:rFonts w:ascii="Times New Roman" w:hAnsi="Times New Roman"/>
          <w:b/>
          <w:i/>
          <w:color w:val="000000"/>
          <w:sz w:val="22"/>
        </w:rPr>
        <w:t>LPTA Requirement and Standard of Proof Samples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LPTA REQUIREMENT/STANDARD OF PROOF SAMPLES</w:t>
            </w:r>
          </w:p>
        </w:tc>
      </w:tr>
      <w:tr>
        <w:trPr>
          <w:trHeight w:val="13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SUPPLIES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PROFESSIONAL SERVICES</w:t>
            </w:r>
          </w:p>
          <w:p>
            <w:pPr>
              <w:pBdr>
                <w:top w:space="5"/>
                <w:left w:space="5"/>
                <w:bottom w:space="5"/>
                <w:right w:space="5"/>
              </w:pBdr>
              <w:spacing w:after="0"/>
              <w:ind w:left="240"/>
              <w:jc w:val="left"/>
            </w:pPr>
            <w:r>
              <w:rPr>
                <w:rFonts w:ascii="Times New Roman" w:hAnsi="Times New Roman"/>
                <w:b/>
                <w:i w:val="false"/>
                <w:color w:val="000000"/>
                <w:sz w:val="22"/>
              </w:rPr>
              <w:t>Corporate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SIMPLE SERVICES</w:t>
            </w:r>
          </w:p>
        </w:tc>
      </w:tr>
      <w:tr>
        <w:trPr>
          <w:trHeight w:val="79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All illumination must be provided by LED lights drawing a maximum of 5 amps (C.13.1)</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Are all the lights of the Light Emitting Diode (LED) type and a maximum combined draw of 5 amps?</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sheets showing LED characteristics.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i w:val="false"/>
                <w:color w:val="000000"/>
                <w:sz w:val="22"/>
              </w:rPr>
              <w:t>):</w:t>
            </w:r>
            <w:r>
              <w:rPr>
                <w:rFonts w:ascii="Times New Roman" w:hAnsi="Times New Roman"/>
                <w:b w:val="false"/>
                <w:i w:val="false"/>
                <w:color w:val="000000"/>
                <w:sz w:val="22"/>
              </w:rPr>
              <w:t>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 showing degree and years of experience as specified.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Contractor shall possess storage facility to store all equipment listed in attachment X within 15 miles of Arsenal (15 radial miles from geographic center of Arsenal).</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Offeror possess storage facility that meets 15 mile requirement listed in Section C.4.4?</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Provide evidence of ownership or lease of facility that meets requirements listed in Section C.4.4.</w:t>
            </w:r>
          </w:p>
        </w:tc>
      </w:tr>
      <w:tr>
        <w:trPr>
          <w:trHeight w:val="394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The vehicle must be transportable by C-17, C-5, and military sea and rail IAW ATPD XXXX Section 3.1.X and 3.1.X</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width of the vehicle exceed 96”?</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CAD drawing with all outside dimensions noted.</w:t>
            </w:r>
          </w:p>
        </w:tc>
        <w:tc>
          <w:tcPr>
            <w:tcW w:w="452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Communications Personnel with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 all of the candidates have a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Resumes showing years of experience as specified.</w:t>
            </w:r>
          </w:p>
        </w:tc>
        <w:tc>
          <w:tcPr>
            <w:tcW w:w="452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Offerors must possess the equipment required to refinish a 3,500 sq. ft. wood floor.</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w:t>
            </w:r>
            <w:r>
              <w:rPr>
                <w:rFonts w:ascii="Times New Roman" w:hAnsi="Times New Roman"/>
                <w:b/>
                <w:i w:val="false"/>
                <w:color w:val="000000"/>
                <w:sz w:val="22"/>
              </w:rPr>
              <w:t>Questionnaire (TIQ):</w:t>
            </w:r>
            <w:r>
              <w:rPr>
                <w:rFonts w:ascii="Times New Roman" w:hAnsi="Times New Roman"/>
                <w:b w:val="false"/>
                <w:i w:val="false"/>
                <w:color w:val="000000"/>
                <w:sz w:val="22"/>
              </w:rPr>
              <w:t xml:space="preserve"> Does the Offeror own or lease equipment that will be used to refinish a 3,500 sq. ft. wood floor IAW C.4.5?</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Specify list of equipment and certificates of ownership for equipment or lease agreements.</w:t>
            </w:r>
          </w:p>
        </w:tc>
      </w:tr>
      <w:tr>
        <w:trPr>
          <w:trHeight w:val="312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Requirement:</w:t>
            </w:r>
            <w:r>
              <w:rPr>
                <w:rFonts w:ascii="Times New Roman" w:hAnsi="Times New Roman"/>
                <w:b w:val="false"/>
                <w:i w:val="false"/>
                <w:color w:val="000000"/>
                <w:sz w:val="22"/>
              </w:rPr>
              <w:t xml:space="preserve"> Engine must be able to be operated with JP-8 (C.1.3)</w:t>
            </w:r>
          </w:p>
          <w:p>
            <w:pPr>
              <w:pBdr>
                <w:top w:space="5"/>
                <w:left w:space="5"/>
                <w:bottom w:space="5"/>
                <w:right w:space="5"/>
              </w:pBdr>
              <w:spacing w:after="0"/>
              <w:ind w:left="240"/>
              <w:jc w:val="left"/>
            </w:pPr>
            <w:r>
              <w:rPr>
                <w:rFonts w:ascii="Times New Roman" w:hAnsi="Times New Roman"/>
                <w:b/>
                <w:i w:val="false"/>
                <w:color w:val="000000"/>
                <w:sz w:val="22"/>
              </w:rPr>
              <w:t>Question on TIQ:</w:t>
            </w:r>
            <w:r>
              <w:rPr>
                <w:rFonts w:ascii="Times New Roman" w:hAnsi="Times New Roman"/>
                <w:b w:val="false"/>
                <w:i w:val="false"/>
                <w:color w:val="000000"/>
                <w:sz w:val="22"/>
              </w:rPr>
              <w:t xml:space="preserve"> Does the vehicle run on JP-8 IAW ATPD- XXXX Section 3.3.5.1?</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 for engine.</w:t>
            </w:r>
          </w:p>
        </w:tc>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C-11 Flow Chart For Selection of Best Value Methodology</w:t>
      </w:r>
    </w:p>
    <w:p>
      <w:pPr>
        <w:pBdr>
          <w:top w:space="5"/>
          <w:left w:space="5"/>
          <w:bottom w:space="5"/>
          <w:right w:space="5"/>
        </w:pBdr>
        <w:spacing w:after="0"/>
        <w:ind w:left="225"/>
        <w:jc w:val="left"/>
      </w:pPr>
      <w:r>
        <w:drawing>
          <wp:inline distT="0" distB="0" distL="0" distR="0">
            <wp:extent cx="5943600" cy="59921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943600" cy="5992119"/>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C-12 LPTA – Sample Evaluator Write-Up</w:t>
      </w:r>
    </w:p>
    <w:p>
      <w:pPr>
        <w:pBdr>
          <w:top w:space="5"/>
          <w:left w:space="5"/>
          <w:bottom w:space="5"/>
          <w:right w:space="5"/>
        </w:pBdr>
        <w:spacing w:after="0"/>
        <w:ind w:left="225"/>
        <w:jc w:val="left"/>
      </w:pPr>
      <w:r>
        <w:rPr>
          <w:rFonts w:ascii="Times New Roman" w:hAnsi="Times New Roman"/>
          <w:b/>
          <w:i w:val="false"/>
          <w:color w:val="000000"/>
          <w:sz w:val="22"/>
        </w:rPr>
        <w:t>Describe the Evaluation Process in the Source Selection Plan – Then Fully Document the Evaluation</w:t>
      </w:r>
      <w:r>
        <w:rPr>
          <w:rFonts w:ascii="Times New Roman" w:hAnsi="Times New Roman"/>
          <w:b/>
          <w:i w:val="false"/>
          <w:color w:val="000000"/>
          <w:sz w:val="22"/>
        </w:rPr>
        <w:t>In</w:t>
      </w:r>
      <w:r>
        <w:rPr>
          <w:rFonts w:ascii="Times New Roman" w:hAnsi="Times New Roman"/>
          <w:b/>
          <w:i w:val="false"/>
          <w:color w:val="000000"/>
          <w:sz w:val="22"/>
        </w:rPr>
        <w:t>Accordance With the SSP</w:t>
      </w:r>
    </w:p>
    <w:p>
      <w:pPr>
        <w:pBdr>
          <w:top w:space="5"/>
          <w:left w:space="5"/>
          <w:bottom w:space="5"/>
          <w:right w:space="5"/>
        </w:pBdr>
        <w:spacing w:after="0"/>
        <w:ind w:left="225"/>
        <w:jc w:val="left"/>
      </w:pPr>
      <w:r>
        <w:rPr>
          <w:rFonts w:ascii="Times New Roman" w:hAnsi="Times New Roman"/>
          <w:b w:val="false"/>
          <w:i w:val="false"/>
          <w:color w:val="000000"/>
          <w:sz w:val="22"/>
        </w:rPr>
        <w:t>Use a checklist or evaluation form such as the one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15"/>
        <w:gridCol w:w="2715"/>
        <w:gridCol w:w="2715"/>
        <w:gridCol w:w="2715"/>
        <w:gridCol w:w="2714"/>
      </w:tblGrid>
      <w:tr>
        <w:trPr>
          <w:trHeight w:val="540" w:hRule="atLeast"/>
        </w:trPr>
        <w:tc>
          <w:tcPr>
            <w:tcW w:w="271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FACTOR 3:</w:t>
            </w:r>
          </w:p>
          <w:p>
            <w:pPr>
              <w:pBdr>
                <w:top w:space="5"/>
                <w:left w:space="5"/>
                <w:bottom w:space="5"/>
                <w:right w:space="5"/>
              </w:pBdr>
              <w:spacing w:after="0"/>
              <w:ind w:left="240"/>
              <w:jc w:val="left"/>
            </w:pPr>
            <w:r>
              <w:rPr>
                <w:rFonts w:ascii="Times New Roman" w:hAnsi="Times New Roman"/>
                <w:b/>
                <w:i w:val="false"/>
                <w:color w:val="000000"/>
                <w:sz w:val="22"/>
              </w:rPr>
              <w:t>Usability</w:t>
            </w:r>
          </w:p>
        </w:tc>
        <w:tc>
          <w:tcPr>
            <w:tcW w:w="271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SUBFACTOR 3.2: Setup and Breakdown</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r>
      <w:tr>
        <w:trPr>
          <w:trHeight w:val="540"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RFP No:</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Instruction to Offeror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Criteria</w:t>
            </w:r>
          </w:p>
        </w:tc>
      </w:tr>
      <w:tr>
        <w:trPr>
          <w:trHeight w:val="618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shall setup its radar system for test to the point of data recording. After completion of the test, the Offeror shall breakdown its system and return the system to its pre-setup state.</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will evaluate the Offeror’s radar system setup and breakdown.</w:t>
            </w:r>
          </w:p>
          <w:p>
            <w:pPr>
              <w:pBdr>
                <w:top w:space="5"/>
                <w:left w:space="5"/>
                <w:bottom w:space="5"/>
                <w:right w:space="5"/>
              </w:pBdr>
              <w:spacing w:after="0"/>
              <w:ind w:left="240"/>
              <w:jc w:val="left"/>
            </w:pPr>
            <w:r>
              <w:rPr>
                <w:rFonts w:ascii="Times New Roman" w:hAnsi="Times New Roman"/>
                <w:b w:val="false"/>
                <w:i w:val="false"/>
                <w:color w:val="000000"/>
                <w:sz w:val="22"/>
              </w:rPr>
              <w:t>To receive an acceptable rating, the Offeror must demonstrate all of the below items:</w:t>
            </w: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r>
        <w:trPr>
          <w:trHeight w:val="358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Acceptable</w:t>
            </w:r>
          </w:p>
        </w:tc>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The system is transportable by a two person carry; and is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 The Offeror sets up its radar system within a time not to exceed one (1) hour using one person, and breaks down its radar system within a time not to exceed one (1)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 Cable connectors are quick to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 When the radar system antenna is mounted on the tripod, the range of motion is +90 degrees to -10 degrees in elevation (horizontal is 0 degrees) and 360 degrees azimuth, without antenna removal.</w:t>
            </w:r>
          </w:p>
        </w:tc>
      </w:tr>
      <w:tr>
        <w:trPr>
          <w:trHeight w:val="54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Unacceptable</w:t>
            </w:r>
          </w:p>
        </w:tc>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clearly meeting the requirements required to be acceptable.</w:t>
            </w:r>
          </w:p>
        </w:tc>
      </w:tr>
      <w:tr>
        <w:trPr>
          <w:trHeight w:val="27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Unacceptable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SETUP/ BREAKDOWN</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0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NARRATIVE:</w:t>
            </w:r>
          </w:p>
        </w:tc>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TEAM MEMBER:</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02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Criteria: The Government will evaluate the offeror?s radar system setup and breakdown.</w:t>
            </w:r>
          </w:p>
          <w:p>
            <w:pPr>
              <w:pBdr>
                <w:top w:space="5"/>
                <w:left w:space="5"/>
                <w:bottom w:space="5"/>
                <w:right w:space="5"/>
              </w:pBdr>
              <w:spacing w:after="0"/>
              <w:ind w:left="240"/>
              <w:jc w:val="left"/>
            </w:pPr>
            <w:r>
              <w:rPr>
                <w:rFonts w:ascii="Times New Roman" w:hAnsi="Times New Roman"/>
                <w:b/>
                <w:i w:val="false"/>
                <w:color w:val="000000"/>
                <w:sz w:val="22"/>
              </w:rPr>
              <w:t>To receive an acceptable rating, the offeror must demonstrate all of the below items:</w:t>
            </w:r>
          </w:p>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Evaluation narrative write-up below provides an example of both ‘Acceptable” and “Unacceptable” proposal responses: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375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 and can be assembled and disassembled in less than one hour (45 minutes) (page 14). The offeror?s approach uses cable connectors that connect and disconnect using only one turn and the range of motion of the radar system antenna is +90 degrees to -10 degrees in elevation and 360 degrees azimuth (page 22).</w:t>
            </w:r>
          </w:p>
          <w:p>
            <w:pPr>
              <w:pBdr>
                <w:top w:space="5"/>
                <w:left w:space="5"/>
                <w:bottom w:space="5"/>
                <w:right w:space="5"/>
              </w:pBdr>
              <w:spacing w:after="0"/>
              <w:ind w:left="240"/>
              <w:jc w:val="left"/>
            </w:pPr>
            <w:r>
              <w:rPr>
                <w:rFonts w:ascii="Times New Roman" w:hAnsi="Times New Roman"/>
                <w:b/>
                <w:i w:val="false"/>
                <w:color w:val="000000"/>
                <w:sz w:val="22"/>
              </w:rPr>
              <w:t>Unacceptable: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w:t>
            </w:r>
            <w:r>
              <w:rPr>
                <w:rFonts w:ascii="Times New Roman" w:hAnsi="Times New Roman"/>
                <w:b/>
                <w:i w:val="false"/>
                <w:color w:val="000000"/>
                <w:sz w:val="22"/>
              </w:rPr>
              <w:t>however, the system cannot be assembled and disassembled in less than one hour (90 minutes, as stated in the offeror?s proposal in Volume 1, page 16). Based on the evaluation criteria, this is unacceptable and results in the entire factor being unacceptable.</w:t>
            </w:r>
            <w:r>
              <w:rPr>
                <w:rFonts w:ascii="Times New Roman" w:hAnsi="Times New Roman"/>
                <w:b w:val="false"/>
                <w:i w:val="false"/>
                <w:color w:val="000000"/>
                <w:sz w:val="22"/>
              </w:rPr>
              <w:t xml:space="preserve"> The offeror?s approach uses cable connectors that connect and disconnect using only one turn and the range of motion of the radar system antenna is +90 degrees to -10 degrees in elevation and 360 degrees azimuth (page 22).</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172"/>
        <w:gridCol w:w="2273"/>
        <w:gridCol w:w="1946"/>
        <w:gridCol w:w="1942"/>
        <w:gridCol w:w="2257"/>
        <w:gridCol w:w="1984"/>
      </w:tblGrid>
      <w:tr>
        <w:trPr>
          <w:trHeight w:val="1020" w:hRule="atLeast"/>
        </w:trPr>
        <w:tc>
          <w:tcPr>
            <w:tcW w:w="0" w:type="auto"/>
            <w:gridSpan w:val="6"/>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C-1</w:t>
            </w:r>
          </w:p>
          <w:p>
            <w:pPr>
              <w:pBdr>
                <w:top w:space="5"/>
                <w:left w:space="5"/>
                <w:bottom w:space="5"/>
                <w:right w:space="5"/>
              </w:pBdr>
              <w:spacing w:after="0"/>
              <w:ind w:left="240"/>
              <w:jc w:val="center"/>
            </w:pPr>
            <w:r>
              <w:rPr>
                <w:rFonts w:ascii="Times New Roman" w:hAnsi="Times New Roman"/>
                <w:b/>
                <w:i w:val="false"/>
                <w:color w:val="000000"/>
                <w:sz w:val="22"/>
              </w:rPr>
              <w:t>TECHNICAL INFORMATION QUESTIONNAIRE/EVALUATION MATRIX</w:t>
            </w:r>
          </w:p>
        </w:tc>
      </w:tr>
      <w:tr>
        <w:trPr>
          <w:trHeight w:val="1020" w:hRule="atLeast"/>
        </w:trPr>
        <w:tc>
          <w:tcPr>
            <w:tcW w:w="0" w:type="auto"/>
            <w:gridSpan w:val="6"/>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NAME:_</w:t>
            </w:r>
            <w:r>
              <w:rPr>
                <w:rFonts w:ascii="Times New Roman" w:hAnsi="Times New Roman"/>
                <w:b/>
                <w:i w:val="false"/>
                <w:color w:val="000000"/>
                <w:sz w:val="22"/>
              </w:rPr>
              <w:t>________________________________________</w:t>
            </w:r>
          </w:p>
          <w:p>
            <w:pPr>
              <w:pBdr>
                <w:top w:space="5"/>
                <w:left w:space="5"/>
                <w:bottom w:space="5"/>
                <w:right w:space="5"/>
              </w:pBdr>
              <w:spacing w:after="0"/>
              <w:ind w:left="240"/>
              <w:jc w:val="left"/>
            </w:pPr>
            <w:r>
              <w:rPr>
                <w:rFonts w:ascii="Times New Roman" w:hAnsi="Times New Roman"/>
                <w:b/>
                <w:i w:val="false"/>
                <w:color w:val="000000"/>
                <w:sz w:val="22"/>
              </w:rPr>
              <w:t>RFP</w:t>
            </w:r>
            <w:r>
              <w:rPr>
                <w:rFonts w:ascii="Times New Roman" w:hAnsi="Times New Roman"/>
                <w:b/>
                <w:i w:val="false"/>
                <w:color w:val="000000"/>
                <w:sz w:val="22"/>
              </w:rPr>
              <w:t>NUMBER:_</w:t>
            </w:r>
            <w:r>
              <w:rPr>
                <w:rFonts w:ascii="Times New Roman" w:hAnsi="Times New Roman"/>
                <w:b/>
                <w:i w:val="false"/>
                <w:color w:val="000000"/>
                <w:sz w:val="22"/>
              </w:rPr>
              <w:t>___________________________________________</w:t>
            </w:r>
          </w:p>
        </w:tc>
      </w:tr>
      <w:tr>
        <w:trPr>
          <w:trHeight w:val="109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Factors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RFP Requirement Reference</w:t>
            </w: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Proposal Reference</w:t>
            </w: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Standard of Proof</w:t>
            </w: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Acceptable/</w:t>
            </w:r>
          </w:p>
          <w:p>
            <w:pPr>
              <w:pBdr>
                <w:top w:space="5"/>
                <w:left w:space="5"/>
                <w:bottom w:space="5"/>
                <w:right w:space="5"/>
              </w:pBdr>
              <w:spacing w:after="0"/>
              <w:ind w:left="240"/>
              <w:jc w:val="center"/>
            </w:pPr>
            <w:r>
              <w:rPr>
                <w:rFonts w:ascii="Times New Roman" w:hAnsi="Times New Roman"/>
                <w:b/>
                <w:i w:val="false"/>
                <w:color w:val="000000"/>
                <w:sz w:val="22"/>
              </w:rPr>
              <w:t>Unacceptable</w:t>
            </w: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Evaluators Comments</w:t>
            </w:r>
          </w:p>
        </w:tc>
      </w:tr>
      <w:tr>
        <w:trPr>
          <w:trHeight w:val="810"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TECHNICAL EXECUTION</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Key Personnel Professional Qualifications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 Technical Certifications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 Onsite Courseware Acceptance</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 Onsite Training Course</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Electronic Classroom Upgrade</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2.0 PROGRAM MANAGEMENT</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 Integrated Master Schedule (IMS)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Computer-Based Training Development Schedule/Plan</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 Electronic Classroom Upgrade Schedule / Plan</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3.0 ON-SITE PERSONNEL AND CERTIFICATIONS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Manning Chart Provided</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560"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 Labor categories to perform courseware and electronic classroom requirements. Minimum labor categories include Instructional Systems Specialists, Graphic Artists, Programmers, Computer Specialists and/or Engineers and Subject Matter Experts..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4.0 SECURITY</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 Classified Information Security Requirements</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 PAST PERFORANCE</w:t>
            </w:r>
          </w:p>
        </w:tc>
        <w:tc>
          <w:tcPr>
            <w:tcW w:w="22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