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**ID__AFARS_APPENDIX-AA_Chapter-5_APPENDIX-E_SBPP__ID**</w:t>
      </w:r>
    </w:p>
    <w:p>
      <w:pPr>
        <w:pStyle w:val="Heading4"/>
        <w:spacing w:after="269"/>
        <w:ind w:left="120"/>
        <w:jc w:val="center"/>
      </w:pPr>
      <w:r>
        <w:rPr>
          <w:rFonts w:ascii="Times New Roman" w:hAnsi="Times New Roman"/>
          <w:i w:val="false"/>
          <w:color w:val="000000"/>
        </w:rPr>
        <w:t>Small Business Participation Proposal</w:t>
      </w:r>
    </w:p>
    <w:p>
      <w:pPr>
        <w:pBdr>
          <w:top w:space="5"/>
          <w:left w:space="5"/>
          <w:bottom w:space="5"/>
          <w:right w:space="5"/>
        </w:pBdr>
        <w:spacing w:after="0"/>
        <w:ind w:left="225"/>
        <w:jc w:val="left"/>
      </w:pPr>
      <w:r>
        <w:rPr>
          <w:rFonts w:ascii="Times New Roman" w:hAnsi="Times New Roman"/>
          <w:b/>
          <w:i/>
          <w:color w:val="000000"/>
          <w:sz w:val="22"/>
        </w:rPr>
        <w:t>Small Business Participation Proposal (Sample Format)</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proposalformat is designed to streamline and bring uniformity to responses and evaluations for Small Business Participation (FAR 15.304). The format provides clarity in that it is distinctly different than the Small Business Subcontracting Plan required for large businesses only (FAR 52.219-9). A copy of the format can be provided in your instructions to offerors or as an attachment to the RFP.</w:t>
      </w:r>
    </w:p>
    <w:p>
      <w:pPr>
        <w:pBdr>
          <w:top w:space="5"/>
          <w:left w:space="5"/>
          <w:bottom w:space="5"/>
          <w:right w:space="5"/>
        </w:pBdr>
        <w:spacing w:after="0"/>
        <w:ind w:left="225"/>
        <w:jc w:val="center"/>
      </w:pPr>
      <w:r>
        <w:rPr>
          <w:rFonts w:ascii="Times New Roman" w:hAnsi="Times New Roman"/>
          <w:b/>
          <w:i w:val="false"/>
          <w:color w:val="000000"/>
          <w:sz w:val="22"/>
        </w:rPr>
        <w:t>S</w:t>
      </w:r>
      <w:r>
        <w:rPr>
          <w:rFonts w:ascii="Times New Roman" w:hAnsi="Times New Roman"/>
          <w:b/>
          <w:i w:val="false"/>
          <w:color w:val="000000"/>
          <w:sz w:val="22"/>
        </w:rPr>
        <w:t>mall Business</w:t>
      </w:r>
      <w:r>
        <w:rPr>
          <w:rFonts w:ascii="Times New Roman" w:hAnsi="Times New Roman"/>
          <w:b/>
          <w:i w:val="false"/>
          <w:color w:val="000000"/>
          <w:sz w:val="22"/>
        </w:rPr>
        <w:t>Participation Proposal (Format)</w:t>
      </w:r>
    </w:p>
    <w:p>
      <w:pPr>
        <w:pBdr>
          <w:top w:space="5"/>
          <w:left w:space="5"/>
          <w:bottom w:space="5"/>
          <w:right w:space="5"/>
        </w:pBdr>
        <w:spacing w:after="0"/>
        <w:ind w:left="225"/>
        <w:jc w:val="left"/>
      </w:pPr>
      <w:r>
        <w:rPr>
          <w:rFonts w:ascii="Times New Roman" w:hAnsi="Times New Roman"/>
          <w:b w:val="false"/>
          <w:i w:val="false"/>
          <w:color w:val="000000"/>
          <w:sz w:val="22"/>
        </w:rPr>
        <w:t>All offerors (</w:t>
      </w:r>
      <w:r>
        <w:rPr>
          <w:rFonts w:ascii="Times New Roman" w:hAnsi="Times New Roman"/>
          <w:b/>
          <w:i w:val="false"/>
          <w:color w:val="000000"/>
          <w:sz w:val="22"/>
        </w:rPr>
        <w:t>both large and small businesses</w:t>
      </w:r>
      <w:r>
        <w:rPr>
          <w:rFonts w:ascii="Times New Roman" w:hAnsi="Times New Roman"/>
          <w:b w:val="false"/>
          <w:i w:val="false"/>
          <w:color w:val="000000"/>
          <w:sz w:val="22"/>
        </w:rPr>
        <w:t>) are required to complete a Small Business Participation Proposal. Offerors should propose the level of participation of small businesses (as a small business prime, joint venture, teaming arrangement, and/or small business subcontractors) in the performance of the acquisition relative to the objectives/goals set forth in the evaluation of this area.</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i w:val="false"/>
          <w:color w:val="000000"/>
          <w:sz w:val="22"/>
        </w:rPr>
        <w:t>a)</w:t>
      </w:r>
      <w:r>
        <w:rPr>
          <w:rFonts w:ascii="Times New Roman" w:hAnsi="Times New Roman"/>
          <w:b w:val="false"/>
          <w:i w:val="false"/>
          <w:color w:val="000000"/>
          <w:sz w:val="22"/>
        </w:rPr>
        <w:t xml:space="preserve"> Check the applicable size and categories for the </w:t>
      </w:r>
      <w:r>
        <w:rPr>
          <w:rFonts w:ascii="Times New Roman" w:hAnsi="Times New Roman"/>
          <w:b/>
          <w:i w:val="false"/>
          <w:color w:val="000000"/>
          <w:sz w:val="22"/>
        </w:rPr>
        <w:t>PRIME</w:t>
      </w:r>
      <w:r>
        <w:rPr>
          <w:rFonts w:ascii="Times New Roman" w:hAnsi="Times New Roman"/>
          <w:b w:val="false"/>
          <w:i w:val="false"/>
          <w:color w:val="000000"/>
          <w:sz w:val="22"/>
        </w:rPr>
        <w:t xml:space="preserve"> Offeror only -- Check all applicable boxes:</w:t>
      </w:r>
    </w:p>
    <w:p>
      <w:pPr>
        <w:pBdr>
          <w:top w:space="5"/>
          <w:left w:space="5"/>
          <w:bottom w:space="5"/>
          <w:right w:space="5"/>
        </w:pBdr>
        <w:spacing w:after="0"/>
        <w:ind w:left="585"/>
        <w:jc w:val="left"/>
      </w:pPr>
      <w:r>
        <w:rPr>
          <w:rFonts w:ascii="Times New Roman" w:hAnsi="Times New Roman"/>
          <w:b w:val="false"/>
          <w:i w:val="false"/>
          <w:color w:val="000000"/>
          <w:sz w:val="22"/>
        </w:rPr>
        <w:t>{ } Large Prime</w:t>
      </w:r>
    </w:p>
    <w:p>
      <w:pPr>
        <w:pBdr>
          <w:top w:space="5"/>
          <w:left w:space="5"/>
          <w:bottom w:space="5"/>
          <w:right w:space="5"/>
        </w:pBdr>
        <w:spacing w:after="0"/>
        <w:ind w:left="945"/>
        <w:jc w:val="left"/>
      </w:pPr>
      <w:r>
        <w:rPr>
          <w:rFonts w:ascii="Times New Roman" w:hAnsi="Times New Roman"/>
          <w:b w:val="false"/>
          <w:i w:val="false"/>
          <w:color w:val="000000"/>
          <w:sz w:val="22"/>
        </w:rPr>
        <w:t>or</w:t>
      </w:r>
    </w:p>
    <w:p>
      <w:pPr>
        <w:pBdr>
          <w:top w:space="5"/>
          <w:left w:space="5"/>
          <w:bottom w:space="5"/>
          <w:right w:space="5"/>
        </w:pBdr>
        <w:spacing w:after="0"/>
        <w:ind w:left="945"/>
        <w:jc w:val="left"/>
      </w:pPr>
      <w:r>
        <w:rPr>
          <w:rFonts w:ascii="Times New Roman" w:hAnsi="Times New Roman"/>
          <w:b w:val="false"/>
          <w:i w:val="false"/>
          <w:color w:val="000000"/>
          <w:sz w:val="22"/>
        </w:rPr>
        <w:t>{ } Small Business Prime; also categorized as a</w:t>
      </w:r>
    </w:p>
    <w:p>
      <w:pPr>
        <w:pBdr>
          <w:top w:space="5"/>
          <w:left w:space="5"/>
          <w:bottom w:space="5"/>
          <w:right w:space="5"/>
        </w:pBdr>
        <w:spacing w:after="0"/>
        <w:ind w:left="1305"/>
        <w:jc w:val="left"/>
      </w:pPr>
      <w:r>
        <w:rPr>
          <w:rFonts w:ascii="Times New Roman" w:hAnsi="Times New Roman"/>
          <w:b w:val="false"/>
          <w:i w:val="false"/>
          <w:color w:val="000000"/>
          <w:sz w:val="22"/>
        </w:rPr>
        <w:t>{ } Small Disadvantaged Business (SDB)</w:t>
      </w:r>
    </w:p>
    <w:p>
      <w:pPr>
        <w:pBdr>
          <w:top w:space="5"/>
          <w:left w:space="5"/>
          <w:bottom w:space="5"/>
          <w:right w:space="5"/>
        </w:pBdr>
        <w:spacing w:after="0"/>
        <w:ind w:left="1305"/>
        <w:jc w:val="left"/>
      </w:pPr>
      <w:r>
        <w:rPr>
          <w:rFonts w:ascii="Times New Roman" w:hAnsi="Times New Roman"/>
          <w:b w:val="false"/>
          <w:i w:val="false"/>
          <w:color w:val="000000"/>
          <w:sz w:val="22"/>
        </w:rPr>
        <w:t>{ } Woman-Owned Small Business (WOSB)</w:t>
      </w:r>
    </w:p>
    <w:p>
      <w:pPr>
        <w:pBdr>
          <w:top w:space="5"/>
          <w:left w:space="5"/>
          <w:bottom w:space="5"/>
          <w:right w:space="5"/>
        </w:pBdr>
        <w:spacing w:after="0"/>
        <w:ind w:left="1305"/>
        <w:jc w:val="left"/>
      </w:pPr>
      <w:r>
        <w:rPr>
          <w:rFonts w:ascii="Times New Roman" w:hAnsi="Times New Roman"/>
          <w:b w:val="false"/>
          <w:i w:val="false"/>
          <w:color w:val="000000"/>
          <w:sz w:val="22"/>
        </w:rPr>
        <w:t>{ } Historically Underutilized Zone (HUB Zone) Small Business</w:t>
      </w:r>
    </w:p>
    <w:p>
      <w:pPr>
        <w:pBdr>
          <w:top w:space="5"/>
          <w:left w:space="5"/>
          <w:bottom w:space="5"/>
          <w:right w:space="5"/>
        </w:pBdr>
        <w:spacing w:after="0"/>
        <w:ind w:left="1305"/>
        <w:jc w:val="left"/>
      </w:pPr>
      <w:r>
        <w:rPr>
          <w:rFonts w:ascii="Times New Roman" w:hAnsi="Times New Roman"/>
          <w:b w:val="false"/>
          <w:i w:val="false"/>
          <w:color w:val="000000"/>
          <w:sz w:val="22"/>
        </w:rPr>
        <w:t>{ } Veteran Owned Small Business (VOSB)</w:t>
      </w:r>
    </w:p>
    <w:p>
      <w:pPr>
        <w:pBdr>
          <w:top w:space="5"/>
          <w:left w:space="5"/>
          <w:bottom w:space="5"/>
          <w:right w:space="5"/>
        </w:pBdr>
        <w:spacing w:after="0"/>
        <w:ind w:left="1305"/>
        <w:jc w:val="left"/>
      </w:pPr>
      <w:r>
        <w:rPr>
          <w:rFonts w:ascii="Times New Roman" w:hAnsi="Times New Roman"/>
          <w:b w:val="false"/>
          <w:i w:val="false"/>
          <w:color w:val="000000"/>
          <w:sz w:val="22"/>
        </w:rPr>
        <w:t>{ } Service Disabled Veteran Owned Small Business (SDVOSB)</w:t>
      </w:r>
    </w:p>
    <w:p>
      <w:pPr>
        <w:pBdr>
          <w:top w:space="5"/>
          <w:left w:space="5"/>
          <w:bottom w:space="5"/>
          <w:right w:space="5"/>
        </w:pBdr>
        <w:spacing w:after="0"/>
        <w:ind w:left="225"/>
        <w:jc w:val="left"/>
      </w:pPr>
      <w:r>
        <w:rPr>
          <w:rFonts w:ascii="Times New Roman" w:hAnsi="Times New Roman"/>
          <w:b/>
          <w:i w:val="false"/>
          <w:color w:val="000000"/>
          <w:sz w:val="22"/>
        </w:rPr>
        <w:t>(b)</w:t>
      </w:r>
      <w:r>
        <w:rPr>
          <w:rFonts w:ascii="Times New Roman" w:hAnsi="Times New Roman"/>
          <w:b w:val="false"/>
          <w:i w:val="false"/>
          <w:color w:val="000000"/>
          <w:sz w:val="22"/>
        </w:rPr>
        <w:t xml:space="preserve"> Submit the total combined dollar value and percentage of work to be performed by both large and small businesses (include the percentage of work to be performed both by Prime, joint venture, teaming arrangement, and subcontractors):</w:t>
      </w:r>
    </w:p>
    <w:p>
      <w:pPr>
        <w:pBdr>
          <w:top w:space="5"/>
          <w:left w:space="5"/>
          <w:bottom w:space="5"/>
          <w:right w:space="5"/>
        </w:pBdr>
        <w:spacing w:after="0"/>
        <w:ind w:left="58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If the Prime proposes a price of $1,000,000 (including all options), and small business(es) will provide $250,000 in services/supplies as a prime, joint venture, teaming arrangement, or subcontractor, the % planned for small businesses is 25%; and 75% for large business, equaling 100%.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Large Business(es) ____75_% = $ 750,000</w:t>
      </w:r>
    </w:p>
    <w:p>
      <w:pPr>
        <w:pBdr>
          <w:top w:space="5"/>
          <w:left w:space="5"/>
          <w:bottom w:space="5"/>
          <w:right w:space="5"/>
        </w:pBdr>
        <w:spacing w:after="0"/>
        <w:ind w:left="585"/>
        <w:jc w:val="left"/>
      </w:pPr>
      <w:r>
        <w:rPr>
          <w:rFonts w:ascii="Times New Roman" w:hAnsi="Times New Roman"/>
          <w:b w:val="false"/>
          <w:i w:val="false"/>
          <w:color w:val="000000"/>
          <w:sz w:val="22"/>
        </w:rPr>
        <w:t>Total Percentage planned for Small Business(es) ____25_% = $ 250,000</w:t>
      </w:r>
    </w:p>
    <w:p>
      <w:pPr>
        <w:pBdr>
          <w:top w:space="5"/>
          <w:left w:space="5"/>
          <w:bottom w:space="5"/>
          <w:right w:space="5"/>
        </w:pBdr>
        <w:spacing w:after="0"/>
        <w:ind w:left="3105"/>
        <w:jc w:val="left"/>
      </w:pPr>
      <w:r>
        <w:rPr>
          <w:rFonts w:ascii="Times New Roman" w:hAnsi="Times New Roman"/>
          <w:b/>
          <w:i w:val="false"/>
          <w:color w:val="000000"/>
          <w:sz w:val="22"/>
        </w:rPr>
        <w:t>100%</w:t>
      </w:r>
      <w:r>
        <w:rPr>
          <w:rFonts w:ascii="Times New Roman" w:hAnsi="Times New Roman"/>
          <w:b/>
          <w:i w:val="false"/>
          <w:color w:val="000000"/>
          <w:sz w:val="22"/>
        </w:rPr>
        <w:t>= $1,000,000</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val="false"/>
          <w:i w:val="false"/>
          <w:color w:val="000000"/>
          <w:sz w:val="22"/>
        </w:rPr>
        <w:t xml:space="preserve"> Please indicate the total percentage and dollar value of participation to be performed by each type of subcategory small business. The percentage of work performed by Small Businesses that qualify in multiple small business categories may be counted in each category:</w:t>
      </w:r>
    </w:p>
    <w:p>
      <w:pPr>
        <w:pBdr>
          <w:top w:space="5"/>
          <w:left w:space="5"/>
          <w:bottom w:space="5"/>
          <w:right w:space="5"/>
        </w:pBdr>
        <w:spacing w:after="0"/>
        <w:ind w:left="225"/>
        <w:jc w:val="left"/>
      </w:pPr>
      <w:r>
        <w:rPr>
          <w:rFonts w:ascii="Times New Roman" w:hAnsi="Times New Roman"/>
          <w:b/>
          <w:i w:val="false"/>
          <w:color w:val="000000"/>
          <w:sz w:val="22"/>
        </w:rPr>
        <w:t>Example:</w:t>
      </w:r>
      <w:r>
        <w:rPr>
          <w:rFonts w:ascii="Times New Roman" w:hAnsi="Times New Roman"/>
          <w:b w:val="false"/>
          <w:i w:val="false"/>
          <w:color w:val="000000"/>
          <w:sz w:val="22"/>
        </w:rPr>
        <w:t xml:space="preserve"> Victory Prop Mgt (WOSB and SDVOSB) performing 2%; and Williams Group (SDB, HubZ and WOSB) performing 3%. Results equate to: SB 5%; SDB 3%; HubZone 3%; WOSB 5%; SDVOSB 2%; VOSB 2%;). SDVOSBs are also VOSBs automatically; however VOSBs are not automatically SDVOSBs.</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Disadvantaged Business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 Zone Small Business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Woman Owned Small Business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 Disabled Veteran Owned SB</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Veteran Owned Small Business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w:t>
      </w:r>
      <w:r>
        <w:rPr>
          <w:rFonts w:ascii="Times New Roman" w:hAnsi="Times New Roman"/>
          <w:b w:val="false"/>
          <w:i w:val="false"/>
          <w:color w:val="000000"/>
          <w:sz w:val="22"/>
        </w:rPr>
        <w:t xml:space="preserve"> Identify the Prime Offeror and type of service/supply that the Prime Offeror will provide. Then list each of the intended subcontractors and principal supplies/services to be provided by that subcontractor. Provide the Commercial and Government Entity (CAGE) code for the Prime and each intended subcontractor. Also, provide the anticipated NAICS codes(s) that the Prime Offeror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w:t>
      </w:r>
    </w:p>
    <w:p>
      <w:pPr>
        <w:pBdr>
          <w:top w:space="5"/>
          <w:left w:space="5"/>
          <w:bottom w:space="5"/>
          <w:right w:space="5"/>
        </w:pBdr>
        <w:spacing w:after="0"/>
        <w:ind w:left="225"/>
        <w:jc w:val="center"/>
      </w:pPr>
      <w:r>
        <w:rPr>
          <w:rFonts w:ascii="Times New Roman" w:hAnsi="Times New Roman"/>
          <w:b/>
          <w:i w:val="false"/>
          <w:color w:val="000000"/>
          <w:sz w:val="22"/>
        </w:rPr>
        <w:t>Example:</w:t>
      </w:r>
      <w:r>
        <w:rPr>
          <w:rFonts w:ascii="Times New Roman" w:hAnsi="Times New Roman"/>
          <w:b w:val="false"/>
          <w:i w:val="false"/>
          <w:color w:val="000000"/>
          <w:sz w:val="22"/>
        </w:rPr>
        <w:t xml:space="preserve"> If a Small Business qualifies as a WOSB and a SDVOSB, you can add them to each category below in which they qualify.</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154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of Company</w:t>
            </w:r>
          </w:p>
          <w:p>
            <w:pPr>
              <w:pBdr>
                <w:top w:space="5"/>
                <w:left w:space="5"/>
                <w:bottom w:space="5"/>
                <w:right w:space="5"/>
              </w:pBdr>
              <w:spacing w:after="0"/>
              <w:ind w:left="240"/>
              <w:jc w:val="left"/>
            </w:pPr>
            <w:r>
              <w:rPr>
                <w:rFonts w:ascii="Times New Roman" w:hAnsi="Times New Roman"/>
                <w:b w:val="false"/>
                <w:i w:val="false"/>
                <w:color w:val="000000"/>
                <w:sz w:val="22"/>
              </w:rPr>
              <w:t>(Include CAGE Code)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Anticipated NAICS Code</w:t>
            </w:r>
          </w:p>
          <w:p>
            <w:pPr>
              <w:pBdr>
                <w:top w:space="5"/>
                <w:left w:space="5"/>
                <w:bottom w:space="5"/>
                <w:right w:space="5"/>
              </w:pBdr>
              <w:spacing w:after="0"/>
              <w:ind w:left="240"/>
              <w:jc w:val="left"/>
            </w:pPr>
            <w:r>
              <w:rPr>
                <w:rFonts w:ascii="Times New Roman" w:hAnsi="Times New Roman"/>
                <w:b w:val="false"/>
                <w:i w:val="false"/>
                <w:color w:val="000000"/>
                <w:sz w:val="22"/>
              </w:rPr>
              <w:t>for Each Subcontractor (1)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Type of Service/Service</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Prime Offeror:</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Large Business: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Business: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0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SDB:</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r>
      <w:tr>
        <w:trPr>
          <w:trHeight w:val="10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WOSB:</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HUBZone Small: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r>
      <w:tr>
        <w:trPr>
          <w:trHeight w:val="10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VOSB:</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r>
        <w:trPr>
          <w:trHeight w:val="11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SDVOSB:</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w:t>
            </w:r>
          </w:p>
          <w:p>
            <w:pPr>
              <w:pBdr>
                <w:top w:space="5"/>
                <w:left w:space="5"/>
                <w:bottom w:space="5"/>
                <w:right w:space="5"/>
              </w:pBdr>
              <w:spacing w:after="0"/>
              <w:ind w:left="240"/>
              <w:jc w:val="left"/>
            </w:pPr>
            <w:r>
              <w:rPr>
                <w:rFonts w:ascii="Times New Roman" w:hAnsi="Times New Roman"/>
                <w:b w:val="false"/>
                <w:i w:val="false"/>
                <w:color w:val="000000"/>
                <w:sz w:val="22"/>
              </w:rPr>
              <w:t>_________________</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Notes:</w:t>
      </w:r>
    </w:p>
    <w:p>
      <w:pPr>
        <w:pBdr>
          <w:top w:space="5"/>
          <w:left w:space="5"/>
          <w:bottom w:space="5"/>
          <w:right w:space="5"/>
        </w:pBdr>
        <w:spacing w:after="0"/>
        <w:ind w:left="225"/>
        <w:jc w:val="left"/>
      </w:pPr>
      <w:r>
        <w:rPr>
          <w:rFonts w:ascii="Times New Roman" w:hAnsi="Times New Roman"/>
          <w:b w:val="false"/>
          <w:i w:val="false"/>
          <w:color w:val="000000"/>
          <w:sz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pPr>
        <w:pBdr>
          <w:top w:space="5"/>
          <w:left w:space="5"/>
          <w:bottom w:space="5"/>
          <w:right w:space="5"/>
        </w:pBdr>
        <w:spacing w:after="0"/>
        <w:ind w:left="225"/>
        <w:jc w:val="left"/>
      </w:pPr>
      <w:r>
        <w:rPr>
          <w:rFonts w:ascii="Times New Roman" w:hAnsi="Times New Roman"/>
          <w:b/>
          <w:i w:val="false"/>
          <w:color w:val="000000"/>
          <w:sz w:val="22"/>
        </w:rPr>
        <w:t>(e)</w:t>
      </w:r>
      <w:r>
        <w:rPr>
          <w:rFonts w:ascii="Times New Roman" w:hAnsi="Times New Roman"/>
          <w:b w:val="false"/>
          <w:i w:val="false"/>
          <w:color w:val="000000"/>
          <w:sz w:val="22"/>
        </w:rPr>
        <w:t xml:space="preserve"> Describe the extent of commitment to use small businesses (e.g., what types of commitments, if any, are in place for this specific acquisition either – small business prime, written contract, verbal, enforceable, non-enforceable, joint venturing, mentor-protégé, etc.) Provide documentation regarding commitments to small business for this effort. Copies of such agreements should be provided as part of your small business participation plan and will not count against the page limitation for this volume.</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