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**ID__AFARS_APPENDIX-AA_Chapter-5_APPENDIX-G_TS__ID**</w:t>
      </w:r>
    </w:p>
    <w:p>
      <w:pPr>
        <w:pStyle w:val="Heading4"/>
        <w:spacing w:after="269"/>
        <w:ind w:left="120"/>
        <w:jc w:val="center"/>
      </w:pPr>
      <w:r>
        <w:rPr>
          <w:rFonts w:ascii="Times New Roman" w:hAnsi="Times New Roman"/>
          <w:i w:val="false"/>
          <w:color w:val="000000"/>
        </w:rPr>
        <w:t>Templates / Samples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13574"/>
      </w:tblGrid>
      <w:tr>
        <w:trPr>
          <w:trHeight w:val="1965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Source Selection templates and samples are located on the ODASA(P)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Procurement.Army.Mil Knowledge Management Portal, in the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Source Selection Community of Practice: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https://spcs3.kc.army.mil/asaalt/procurement/SitePages/SourceSelection.aspx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