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**ID__AFARS_AppendexBB-201__ID**</w:t>
      </w:r>
    </w:p>
    <w:p>
      <w:pPr>
        <w:pStyle w:val="Heading4"/>
        <w:spacing w:after="269"/>
        <w:ind w:left="120"/>
        <w:jc w:val="left"/>
      </w:pPr>
      <w:r>
        <w:rPr>
          <w:rFonts w:ascii="Times New Roman" w:hAnsi="Times New Roman"/>
          <w:i w:val="false"/>
          <w:color w:val="000000"/>
          <w:sz w:val="24"/>
        </w:rPr>
        <w:t>BB-201</w:t>
      </w:r>
      <w:r>
        <w:rPr>
          <w:rFonts w:ascii="Times New Roman" w:hAnsi="Times New Roman"/>
          <w:i w:val="false"/>
          <w:color w:val="000000"/>
          <w:sz w:val="24"/>
        </w:rPr>
        <w:t xml:space="preserve"> Event Cycle 2: Presolicitation.</w:t>
      </w:r>
    </w:p>
    <w:p>
      <w:pPr>
        <w:pBdr>
          <w:top w:space="5"/>
          <w:left w:space="5"/>
          <w:bottom w:space="5"/>
          <w:right w:space="5"/>
        </w:pBdr>
        <w:spacing w:after="0"/>
        <w:ind w:left="225"/>
        <w:jc w:val="left"/>
      </w:pPr>
      <w:r>
        <w:rPr>
          <w:rFonts w:ascii="Times New Roman" w:hAnsi="Times New Roman"/>
          <w:b/>
          <w:i/>
          <w:color w:val="000000"/>
          <w:sz w:val="22"/>
        </w:rPr>
        <w:t>Step 1: Acquisition</w:t>
      </w:r>
      <w:r>
        <w:rPr>
          <w:rFonts w:ascii="Times New Roman" w:hAnsi="Times New Roman"/>
          <w:b/>
          <w:i/>
          <w:color w:val="000000"/>
          <w:sz w:val="22"/>
        </w:rPr>
        <w:t>Planning and Strategy.</w:t>
      </w:r>
    </w:p>
    <w:p>
      <w:pPr>
        <w:pBdr>
          <w:top w:space="5"/>
          <w:left w:space="5"/>
          <w:bottom w:space="5"/>
          <w:right w:space="5"/>
        </w:pBdr>
        <w:spacing w:after="0"/>
        <w:ind w:left="585"/>
        <w:jc w:val="left"/>
      </w:pPr>
      <w:r>
        <w:rPr>
          <w:rFonts w:ascii="Times New Roman" w:hAnsi="Times New Roman"/>
          <w:b w:val="false"/>
          <w:i w:val="false"/>
          <w:color w:val="000000"/>
          <w:sz w:val="22"/>
        </w:rPr>
        <w:t>a. Are acquisition plans developed when required (FAR 7.104 and DFARS 207.103)?</w:t>
      </w:r>
    </w:p>
    <w:p>
      <w:pPr>
        <w:pBdr>
          <w:top w:space="5"/>
          <w:left w:space="5"/>
          <w:bottom w:space="5"/>
          <w:right w:space="5"/>
        </w:pBdr>
        <w:spacing w:after="0"/>
        <w:ind w:left="585"/>
        <w:jc w:val="left"/>
      </w:pPr>
      <w:r>
        <w:rPr>
          <w:rFonts w:ascii="Times New Roman" w:hAnsi="Times New Roman"/>
          <w:b w:val="false"/>
          <w:i w:val="false"/>
          <w:color w:val="000000"/>
          <w:sz w:val="22"/>
        </w:rPr>
        <w:t>b. Are acquisition plans approved by the appropriate official and do acquisition plans address the required areas (FAR 7.105, DFARS 207.1, DFARS PGI 207.106, and AFARS 5107.103-90)?</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established in accordance with regulations (FAR 12.602, FAR 13.106-1, FAR 14.503-1, FAR 15.304, 16.505(b)(1)(i)(E), 16.505(b)(1)(v)(A)(1), DFARS 215.304, DFARS 215.370, DFARS 215.370-2, DFARS 215.404-71-5, DFARS 216.505-70, and AFARS 5115.304)?</w:t>
      </w:r>
    </w:p>
    <w:p>
      <w:pPr>
        <w:pBdr>
          <w:top w:space="5"/>
          <w:left w:space="5"/>
          <w:bottom w:space="5"/>
          <w:right w:space="5"/>
        </w:pBdr>
        <w:spacing w:after="0"/>
        <w:ind w:left="585"/>
        <w:jc w:val="left"/>
      </w:pPr>
      <w:r>
        <w:rPr>
          <w:rFonts w:ascii="Times New Roman" w:hAnsi="Times New Roman"/>
          <w:b w:val="false"/>
          <w:i w:val="false"/>
          <w:color w:val="000000"/>
          <w:sz w:val="22"/>
        </w:rPr>
        <w:t>d. Are acquisition strategies for services requirements approved by the appropriate official and do they address all required areas (AFARS 5137.590-3)?</w:t>
      </w:r>
    </w:p>
    <w:p>
      <w:pPr>
        <w:pBdr>
          <w:top w:space="5"/>
          <w:left w:space="5"/>
          <w:bottom w:space="5"/>
          <w:right w:space="5"/>
        </w:pBdr>
        <w:spacing w:after="0"/>
        <w:ind w:left="225"/>
        <w:jc w:val="left"/>
      </w:pPr>
      <w:r>
        <w:rPr>
          <w:rFonts w:ascii="Times New Roman" w:hAnsi="Times New Roman"/>
          <w:b/>
          <w:i/>
          <w:color w:val="000000"/>
          <w:sz w:val="22"/>
        </w:rPr>
        <w:t>Step 2: Purchase Request and Review.</w:t>
      </w:r>
    </w:p>
    <w:p>
      <w:pPr>
        <w:pBdr>
          <w:top w:space="5"/>
          <w:left w:space="5"/>
          <w:bottom w:space="5"/>
          <w:right w:space="5"/>
        </w:pBdr>
        <w:spacing w:after="0"/>
        <w:ind w:left="585"/>
        <w:jc w:val="left"/>
      </w:pPr>
      <w:r>
        <w:rPr>
          <w:rFonts w:ascii="Times New Roman" w:hAnsi="Times New Roman"/>
          <w:b w:val="false"/>
          <w:i w:val="false"/>
          <w:color w:val="000000"/>
          <w:sz w:val="22"/>
        </w:rPr>
        <w:t>a. Are purchase requests adequately funded, signed, dated, approved by appropriate persons, and do they include adequate supporting documents?</w:t>
      </w:r>
    </w:p>
    <w:p>
      <w:pPr>
        <w:pBdr>
          <w:top w:space="5"/>
          <w:left w:space="5"/>
          <w:bottom w:space="5"/>
          <w:right w:space="5"/>
        </w:pBdr>
        <w:spacing w:after="0"/>
        <w:ind w:left="585"/>
        <w:jc w:val="left"/>
      </w:pPr>
      <w:r>
        <w:rPr>
          <w:rFonts w:ascii="Times New Roman" w:hAnsi="Times New Roman"/>
          <w:b w:val="false"/>
          <w:i w:val="false"/>
          <w:color w:val="000000"/>
          <w:sz w:val="22"/>
        </w:rPr>
        <w:t>b. Do requirements documents (e.g., performance work statement, statement of work, specifications) comply with regulations for describing agency needs (FAR 11.002, FAR subpart 11.1, FAR 37.602 and DFARS 211.1)?</w:t>
      </w:r>
    </w:p>
    <w:p>
      <w:pPr>
        <w:pBdr>
          <w:top w:space="5"/>
          <w:left w:space="5"/>
          <w:bottom w:space="5"/>
          <w:right w:space="5"/>
        </w:pBdr>
        <w:spacing w:after="0"/>
        <w:ind w:left="585"/>
        <w:jc w:val="left"/>
      </w:pPr>
      <w:r>
        <w:rPr>
          <w:rFonts w:ascii="Times New Roman" w:hAnsi="Times New Roman"/>
          <w:b w:val="false"/>
          <w:i w:val="false"/>
          <w:color w:val="000000"/>
          <w:sz w:val="22"/>
        </w:rPr>
        <w:t>c. Is market research adequate to support the selected acquisition approach (FAR 10.001, FAR 10.002 and DFARS 210.001)? When contracting for services see DFARS PGI 210.070.</w:t>
      </w:r>
    </w:p>
    <w:p>
      <w:pPr>
        <w:pBdr>
          <w:top w:space="5"/>
          <w:left w:space="5"/>
          <w:bottom w:space="5"/>
          <w:right w:space="5"/>
        </w:pBdr>
        <w:spacing w:after="0"/>
        <w:ind w:left="585"/>
        <w:jc w:val="left"/>
      </w:pPr>
      <w:r>
        <w:rPr>
          <w:rFonts w:ascii="Times New Roman" w:hAnsi="Times New Roman"/>
          <w:b w:val="false"/>
          <w:i w:val="false"/>
          <w:color w:val="000000"/>
          <w:sz w:val="22"/>
        </w:rPr>
        <w:t>d. Has market research been conducted to determine if commercial items or non-developmental items are available to meet the Government’s needs or could be modified to meet the Government’s needs (FAR 10.002(b))?</w:t>
      </w:r>
    </w:p>
    <w:p>
      <w:pPr>
        <w:pBdr>
          <w:top w:space="5"/>
          <w:left w:space="5"/>
          <w:bottom w:space="5"/>
          <w:right w:space="5"/>
        </w:pBdr>
        <w:spacing w:after="0"/>
        <w:ind w:left="585"/>
        <w:jc w:val="left"/>
      </w:pPr>
      <w:r>
        <w:rPr>
          <w:rFonts w:ascii="Times New Roman" w:hAnsi="Times New Roman"/>
          <w:b w:val="false"/>
          <w:i w:val="false"/>
          <w:color w:val="000000"/>
          <w:sz w:val="22"/>
        </w:rPr>
        <w:t>e. Does the independent Government cost estimate, if required, contain enough detail to verify the validity of the offeror’s proposal, provide sufficient narrative and analytical detail to support preparation, include the preparer’s signature (FAR 15.404.1(b)(2)(v), FAR 36.203, and AFARS 5107.9002)?</w:t>
      </w:r>
    </w:p>
    <w:p>
      <w:pPr>
        <w:pBdr>
          <w:top w:space="5"/>
          <w:left w:space="5"/>
          <w:bottom w:space="5"/>
          <w:right w:space="5"/>
        </w:pBdr>
        <w:spacing w:after="0"/>
        <w:ind w:left="585"/>
        <w:jc w:val="left"/>
      </w:pPr>
      <w:r>
        <w:rPr>
          <w:rFonts w:ascii="Times New Roman" w:hAnsi="Times New Roman"/>
          <w:b w:val="false"/>
          <w:i w:val="false"/>
          <w:color w:val="000000"/>
          <w:sz w:val="22"/>
        </w:rPr>
        <w:t>f. Do blue prints and drawings, if required, appear reasonably accurate and complete, and can they be provided electronically?</w:t>
      </w:r>
    </w:p>
    <w:p>
      <w:pPr>
        <w:pBdr>
          <w:top w:space="5"/>
          <w:left w:space="5"/>
          <w:bottom w:space="5"/>
          <w:right w:space="5"/>
        </w:pBdr>
        <w:spacing w:after="0"/>
        <w:ind w:left="585"/>
        <w:jc w:val="left"/>
      </w:pPr>
      <w:r>
        <w:rPr>
          <w:rFonts w:ascii="Times New Roman" w:hAnsi="Times New Roman"/>
          <w:b w:val="false"/>
          <w:i w:val="false"/>
          <w:color w:val="000000"/>
          <w:sz w:val="22"/>
        </w:rPr>
        <w:t>g. For Army-funded actions, has a service contract approval been submitted with General Officer/Senior Executive Service level approval certifying that the requirement contains no unauthorized personal services or inherently governmental functions (FAR 7.5, DFARS 207.5, and AFARS 5107.503)?</w:t>
      </w:r>
    </w:p>
    <w:p>
      <w:pPr>
        <w:pBdr>
          <w:top w:space="5"/>
          <w:left w:space="5"/>
          <w:bottom w:space="5"/>
          <w:right w:space="5"/>
        </w:pBdr>
        <w:spacing w:after="0"/>
        <w:ind w:left="585"/>
        <w:jc w:val="left"/>
      </w:pPr>
      <w:r>
        <w:rPr>
          <w:rFonts w:ascii="Times New Roman" w:hAnsi="Times New Roman"/>
          <w:b w:val="false"/>
          <w:i w:val="false"/>
          <w:color w:val="000000"/>
          <w:sz w:val="22"/>
        </w:rPr>
        <w:t>h. If a contract, task or delivery order against a non-DoD contract is requested, does the requirements package include a certification for proper use of a non-DoD contract in accordance with DFARS 217.78 and AFARS 5117.7802?</w:t>
      </w:r>
    </w:p>
    <w:p>
      <w:pPr>
        <w:pBdr>
          <w:top w:space="5"/>
          <w:left w:space="5"/>
          <w:bottom w:space="5"/>
          <w:right w:space="5"/>
        </w:pBdr>
        <w:spacing w:after="0"/>
        <w:ind w:left="585"/>
        <w:jc w:val="left"/>
      </w:pPr>
      <w:r>
        <w:rPr>
          <w:rFonts w:ascii="Times New Roman" w:hAnsi="Times New Roman"/>
          <w:b w:val="false"/>
          <w:i w:val="false"/>
          <w:color w:val="000000"/>
          <w:sz w:val="22"/>
        </w:rPr>
        <w:t>i. Are purchase requests for unauthorized commitments processed according to ratification procedures (FAR 1.602-3 and AFARS 5101.602-3-90)?</w:t>
      </w:r>
    </w:p>
    <w:p>
      <w:pPr>
        <w:pBdr>
          <w:top w:space="5"/>
          <w:left w:space="5"/>
          <w:bottom w:space="5"/>
          <w:right w:space="5"/>
        </w:pBdr>
        <w:spacing w:after="0"/>
        <w:ind w:left="585"/>
        <w:jc w:val="left"/>
      </w:pPr>
      <w:r>
        <w:rPr>
          <w:rFonts w:ascii="Times New Roman" w:hAnsi="Times New Roman"/>
          <w:b w:val="false"/>
          <w:i w:val="false"/>
          <w:color w:val="000000"/>
          <w:sz w:val="22"/>
        </w:rPr>
        <w:t>j. Are there procedures in place for monitoring the age of purchase requests?</w:t>
      </w:r>
    </w:p>
    <w:p>
      <w:pPr>
        <w:pBdr>
          <w:top w:space="5"/>
          <w:left w:space="5"/>
          <w:bottom w:space="5"/>
          <w:right w:space="5"/>
        </w:pBdr>
        <w:spacing w:after="0"/>
        <w:ind w:left="585"/>
        <w:jc w:val="left"/>
      </w:pPr>
      <w:r>
        <w:rPr>
          <w:rFonts w:ascii="Times New Roman" w:hAnsi="Times New Roman"/>
          <w:b w:val="false"/>
          <w:i w:val="false"/>
          <w:color w:val="000000"/>
          <w:sz w:val="22"/>
        </w:rPr>
        <w:t>k. If a performance based procurement, does the requirement incorporate a surveillance plan with measurable performance standards (FAR 37.603, FAR 37.604 and FAR 46.4)?</w:t>
      </w:r>
    </w:p>
    <w:p>
      <w:pPr>
        <w:pBdr>
          <w:top w:space="5"/>
          <w:left w:space="5"/>
          <w:bottom w:space="5"/>
          <w:right w:space="5"/>
        </w:pBdr>
        <w:spacing w:after="0"/>
        <w:ind w:left="585"/>
        <w:jc w:val="left"/>
      </w:pPr>
      <w:r>
        <w:rPr>
          <w:rFonts w:ascii="Times New Roman" w:hAnsi="Times New Roman"/>
          <w:b w:val="false"/>
          <w:i w:val="false"/>
          <w:color w:val="000000"/>
          <w:sz w:val="22"/>
        </w:rPr>
        <w:t>l. Are determinations executed to support the selected contract type (FAR 12.207, FAR 16.601, FAR 16.301-3, DFARS 212.207, and DFARS 216.601)?</w:t>
      </w:r>
    </w:p>
    <w:p>
      <w:pPr>
        <w:pBdr>
          <w:top w:space="5"/>
          <w:left w:space="5"/>
          <w:bottom w:space="5"/>
          <w:right w:space="5"/>
        </w:pBdr>
        <w:spacing w:after="0"/>
        <w:ind w:left="585"/>
        <w:jc w:val="left"/>
      </w:pPr>
      <w:r>
        <w:rPr>
          <w:rFonts w:ascii="Times New Roman" w:hAnsi="Times New Roman"/>
          <w:b w:val="false"/>
          <w:i w:val="false"/>
          <w:color w:val="000000"/>
          <w:sz w:val="22"/>
        </w:rPr>
        <w:t>m. Are salient characteristics provided when a “brand name or equal” requirement is requested (FAR 11.104)?</w:t>
      </w:r>
    </w:p>
    <w:p>
      <w:pPr>
        <w:pBdr>
          <w:top w:space="5"/>
          <w:left w:space="5"/>
          <w:bottom w:space="5"/>
          <w:right w:space="5"/>
        </w:pBdr>
        <w:spacing w:after="0"/>
        <w:ind w:left="225"/>
        <w:jc w:val="left"/>
      </w:pPr>
      <w:r>
        <w:rPr>
          <w:rFonts w:ascii="Times New Roman" w:hAnsi="Times New Roman"/>
          <w:b/>
          <w:i/>
          <w:color w:val="000000"/>
          <w:sz w:val="22"/>
        </w:rPr>
        <w:t>Step 3: Competition Considerations.</w:t>
      </w:r>
    </w:p>
    <w:p>
      <w:pPr>
        <w:pBdr>
          <w:top w:space="5"/>
          <w:left w:space="5"/>
          <w:bottom w:space="5"/>
          <w:right w:space="5"/>
        </w:pBdr>
        <w:spacing w:after="0"/>
        <w:ind w:left="585"/>
        <w:jc w:val="left"/>
      </w:pPr>
      <w:r>
        <w:rPr>
          <w:rFonts w:ascii="Times New Roman" w:hAnsi="Times New Roman"/>
          <w:b w:val="false"/>
          <w:i w:val="false"/>
          <w:color w:val="000000"/>
          <w:sz w:val="22"/>
        </w:rPr>
        <w:t>a. If competition is restricted, was a justification and approval (J&amp;A) properly prepared, executed and approved by the designated authority (FAR 6.302, FAR 6.303, FAR 6.304, FAR 13.106-1(b), FAR 13.501, DFARS 206.303, DFARS 206.304 and AFARS 5106.303)?</w:t>
      </w:r>
    </w:p>
    <w:p>
      <w:pPr>
        <w:pBdr>
          <w:top w:space="5"/>
          <w:left w:space="5"/>
          <w:bottom w:space="5"/>
          <w:right w:space="5"/>
        </w:pBdr>
        <w:spacing w:after="0"/>
        <w:ind w:left="585"/>
        <w:jc w:val="left"/>
      </w:pPr>
      <w:r>
        <w:rPr>
          <w:rFonts w:ascii="Times New Roman" w:hAnsi="Times New Roman"/>
          <w:b w:val="false"/>
          <w:i w:val="false"/>
          <w:color w:val="000000"/>
          <w:sz w:val="22"/>
        </w:rPr>
        <w:t>b. Are orders under multiple delivery order/task order contracts that exceed $3,000 issued in a manner that provides all awardees a fair opportunity to be considered? Are orders that exceed the simplified acquisition threshold placed on a competitive basis? If not, is a limited sources justification or justification for an exception to fair opportunity prepared and approved in accordance with FAR 8.405-6, and FAR 16.505(b)(2)?</w:t>
      </w:r>
    </w:p>
    <w:p>
      <w:pPr>
        <w:pBdr>
          <w:top w:space="5"/>
          <w:left w:space="5"/>
          <w:bottom w:space="5"/>
          <w:right w:space="5"/>
        </w:pBdr>
        <w:spacing w:after="0"/>
        <w:ind w:left="585"/>
        <w:jc w:val="left"/>
      </w:pPr>
      <w:r>
        <w:rPr>
          <w:rFonts w:ascii="Times New Roman" w:hAnsi="Times New Roman"/>
          <w:b w:val="false"/>
          <w:i w:val="false"/>
          <w:color w:val="000000"/>
          <w:sz w:val="22"/>
        </w:rPr>
        <w:t>c. Are J&amp;As executed and approved for brand name procurements (FAR 5.102(a)((6), FAR 8.405-6, FAR 11.104, and FAR 11.105)?</w:t>
      </w:r>
    </w:p>
    <w:p>
      <w:pPr>
        <w:pBdr>
          <w:top w:space="5"/>
          <w:left w:space="5"/>
          <w:bottom w:space="5"/>
          <w:right w:space="5"/>
        </w:pBdr>
        <w:spacing w:after="0"/>
        <w:ind w:left="585"/>
        <w:jc w:val="left"/>
      </w:pPr>
      <w:r>
        <w:rPr>
          <w:rFonts w:ascii="Times New Roman" w:hAnsi="Times New Roman"/>
          <w:b w:val="false"/>
          <w:i w:val="false"/>
          <w:color w:val="000000"/>
          <w:sz w:val="22"/>
        </w:rPr>
        <w:t>d. Are J&amp;As assigned a control number and maintained in a J&amp;A log?</w:t>
      </w:r>
    </w:p>
    <w:p>
      <w:pPr>
        <w:pBdr>
          <w:top w:space="5"/>
          <w:left w:space="5"/>
          <w:bottom w:space="5"/>
          <w:right w:space="5"/>
        </w:pBdr>
        <w:spacing w:after="0"/>
        <w:ind w:left="225"/>
        <w:jc w:val="left"/>
      </w:pPr>
      <w:r>
        <w:rPr>
          <w:rFonts w:ascii="Times New Roman" w:hAnsi="Times New Roman"/>
          <w:b/>
          <w:i/>
          <w:color w:val="000000"/>
          <w:sz w:val="22"/>
        </w:rPr>
        <w:t>Step 4: Solicitation Preparation.</w:t>
      </w:r>
    </w:p>
    <w:p>
      <w:pPr>
        <w:pBdr>
          <w:top w:space="5"/>
          <w:left w:space="5"/>
          <w:bottom w:space="5"/>
          <w:right w:space="5"/>
        </w:pBdr>
        <w:spacing w:after="0"/>
        <w:ind w:left="585"/>
        <w:jc w:val="left"/>
      </w:pPr>
      <w:r>
        <w:rPr>
          <w:rFonts w:ascii="Times New Roman" w:hAnsi="Times New Roman"/>
          <w:b w:val="false"/>
          <w:i w:val="false"/>
          <w:color w:val="000000"/>
          <w:sz w:val="22"/>
        </w:rPr>
        <w:t>a. Do solicitations:</w:t>
      </w:r>
    </w:p>
    <w:p>
      <w:pPr>
        <w:pBdr>
          <w:top w:space="5"/>
          <w:left w:space="5"/>
          <w:bottom w:space="5"/>
          <w:right w:space="5"/>
        </w:pBdr>
        <w:spacing w:after="0"/>
        <w:ind w:left="585"/>
        <w:jc w:val="left"/>
      </w:pPr>
      <w:r>
        <w:rPr>
          <w:rFonts w:ascii="Times New Roman" w:hAnsi="Times New Roman"/>
          <w:b w:val="false"/>
          <w:i w:val="false"/>
          <w:color w:val="000000"/>
          <w:sz w:val="22"/>
        </w:rPr>
        <w:t>b. Conform to the uniform contract format (FAR 14.201-1 or FAR 15.204-1) or the commercial items contract format (FAR 12.303), as applicable?</w:t>
      </w:r>
    </w:p>
    <w:p>
      <w:pPr>
        <w:pBdr>
          <w:top w:space="5"/>
          <w:left w:space="5"/>
          <w:bottom w:space="5"/>
          <w:right w:space="5"/>
        </w:pBdr>
        <w:spacing w:after="0"/>
        <w:ind w:left="585"/>
        <w:jc w:val="left"/>
      </w:pPr>
      <w:r>
        <w:rPr>
          <w:rFonts w:ascii="Times New Roman" w:hAnsi="Times New Roman"/>
          <w:b w:val="false"/>
          <w:i w:val="false"/>
          <w:color w:val="000000"/>
          <w:sz w:val="22"/>
        </w:rPr>
        <w:t>c. Contain clauses that conform to the FAR or DFARS or have deviation approval (DFARS 201.402(2))?</w:t>
      </w:r>
    </w:p>
    <w:p>
      <w:pPr>
        <w:pBdr>
          <w:top w:space="5"/>
          <w:left w:space="5"/>
          <w:bottom w:space="5"/>
          <w:right w:space="5"/>
        </w:pBdr>
        <w:spacing w:after="0"/>
        <w:ind w:left="585"/>
        <w:jc w:val="left"/>
      </w:pPr>
      <w:r>
        <w:rPr>
          <w:rFonts w:ascii="Times New Roman" w:hAnsi="Times New Roman"/>
          <w:b w:val="false"/>
          <w:i w:val="false"/>
          <w:color w:val="000000"/>
          <w:sz w:val="22"/>
        </w:rPr>
        <w:t>d. Reflect consistency between the performance work statement, statement of objectives, statement of work, source selection plan, instructions to offerors and evaluation criteria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e. Clearly state in the instructions to offerors when it is the intent of the Government to award without discussions (FAR 15.306(a)(3) and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f. Include evaluation criteria prescribed by Federal regulation, DoD, and Army guidance (DoD Source Selection Procedures, dated 4 Mar 2011, and Army Source Selection Supplement, dated 21 Dec 2012)?</w:t>
      </w:r>
    </w:p>
    <w:p>
      <w:pPr>
        <w:pBdr>
          <w:top w:space="5"/>
          <w:left w:space="5"/>
          <w:bottom w:space="5"/>
          <w:right w:space="5"/>
        </w:pBdr>
        <w:spacing w:after="0"/>
        <w:ind w:left="585"/>
        <w:jc w:val="left"/>
      </w:pPr>
      <w:r>
        <w:rPr>
          <w:rFonts w:ascii="Times New Roman" w:hAnsi="Times New Roman"/>
          <w:b w:val="false"/>
          <w:i w:val="false"/>
          <w:color w:val="000000"/>
          <w:sz w:val="22"/>
        </w:rPr>
        <w:t>g. Contain FAR clause 52.219-14 - Limitations on Subcontracting, as prescribed by FAR 19.508(e) and FAR 19.811-3(e)?</w:t>
      </w:r>
    </w:p>
    <w:p>
      <w:pPr>
        <w:pBdr>
          <w:top w:space="5"/>
          <w:left w:space="5"/>
          <w:bottom w:space="5"/>
          <w:right w:space="5"/>
        </w:pBdr>
        <w:spacing w:after="0"/>
        <w:ind w:left="585"/>
        <w:jc w:val="left"/>
      </w:pPr>
      <w:r>
        <w:rPr>
          <w:rFonts w:ascii="Times New Roman" w:hAnsi="Times New Roman"/>
          <w:b w:val="false"/>
          <w:i w:val="false"/>
          <w:color w:val="000000"/>
          <w:sz w:val="22"/>
        </w:rPr>
        <w:t>h. Contain FAR clause 52.219-9 - Small Business Subcontracting Plan, as prescribed by FAR 19.704 and FAR 19.708(b)?</w:t>
      </w:r>
    </w:p>
    <w:p>
      <w:pPr>
        <w:pBdr>
          <w:top w:space="5"/>
          <w:left w:space="5"/>
          <w:bottom w:space="5"/>
          <w:right w:space="5"/>
        </w:pBdr>
        <w:spacing w:after="0"/>
        <w:ind w:left="585"/>
        <w:jc w:val="left"/>
      </w:pPr>
      <w:r>
        <w:rPr>
          <w:rFonts w:ascii="Times New Roman" w:hAnsi="Times New Roman"/>
          <w:b w:val="false"/>
          <w:i w:val="false"/>
          <w:color w:val="000000"/>
          <w:sz w:val="22"/>
        </w:rPr>
        <w:t>i. With a long period of performance or a multiple-award indefinite-delivery indefinite-quantity contract, have decision points (i.e., on and off ramps) been incorporated to ensure that the Government has a qualified pool of contractors that will provide continuous service throughout the life of the contract (Defense Procurement and Acquisition Policy memorandum dated 18 February 2009, Subject: Review Criteria for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j. Contain FAR clause 52.222-50, Combating Trafficking in Persons, or Alternate I for contracts with performance outside the U.S.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k. Contain the item unique identification clause (DFARS 252.211-7003, or its alternate) in all applicable contracts (DFARS 211.274-4)?</w:t>
      </w:r>
    </w:p>
    <w:p>
      <w:pPr>
        <w:pBdr>
          <w:top w:space="5"/>
          <w:left w:space="5"/>
          <w:bottom w:space="5"/>
          <w:right w:space="5"/>
        </w:pBdr>
        <w:spacing w:after="0"/>
        <w:ind w:left="585"/>
        <w:jc w:val="left"/>
      </w:pPr>
      <w:r>
        <w:rPr>
          <w:rFonts w:ascii="Times New Roman" w:hAnsi="Times New Roman"/>
          <w:b w:val="false"/>
          <w:i w:val="false"/>
          <w:color w:val="000000"/>
          <w:sz w:val="22"/>
        </w:rPr>
        <w:t>l. Receive peer reviews conducted appropriate to the value and complexity of the acquisition (DFARS 201.170, and AFARS 5101.170)?</w:t>
      </w:r>
    </w:p>
    <w:p>
      <w:pPr>
        <w:pBdr>
          <w:top w:space="5"/>
          <w:left w:space="5"/>
          <w:bottom w:space="5"/>
          <w:right w:space="5"/>
        </w:pBdr>
        <w:spacing w:after="0"/>
        <w:ind w:left="585"/>
        <w:jc w:val="left"/>
      </w:pPr>
      <w:r>
        <w:rPr>
          <w:rFonts w:ascii="Times New Roman" w:hAnsi="Times New Roman"/>
          <w:b w:val="false"/>
          <w:i w:val="false"/>
          <w:color w:val="000000"/>
          <w:sz w:val="22"/>
        </w:rPr>
        <w:t>m.Receive legal review prior to being published (AFARS 5101.602-2-90)?</w:t>
      </w:r>
    </w:p>
    <w:p>
      <w:pPr>
        <w:pBdr>
          <w:top w:space="5"/>
          <w:left w:space="5"/>
          <w:bottom w:space="5"/>
          <w:right w:space="5"/>
        </w:pBdr>
        <w:spacing w:after="0"/>
        <w:ind w:left="225"/>
        <w:jc w:val="left"/>
      </w:pPr>
      <w:r>
        <w:rPr>
          <w:rFonts w:ascii="Times New Roman" w:hAnsi="Times New Roman"/>
          <w:b/>
          <w:i/>
          <w:color w:val="000000"/>
          <w:sz w:val="22"/>
        </w:rPr>
        <w:t>Step 5: Publicizing Contract Opportunities and Award Information.</w:t>
      </w:r>
    </w:p>
    <w:p>
      <w:pPr>
        <w:pBdr>
          <w:top w:space="5"/>
          <w:left w:space="5"/>
          <w:bottom w:space="5"/>
          <w:right w:space="5"/>
        </w:pBdr>
        <w:spacing w:after="0"/>
        <w:ind w:left="585"/>
        <w:jc w:val="left"/>
      </w:pPr>
      <w:r>
        <w:rPr>
          <w:rFonts w:ascii="Times New Roman" w:hAnsi="Times New Roman"/>
          <w:b w:val="false"/>
          <w:i w:val="false"/>
          <w:color w:val="000000"/>
          <w:sz w:val="22"/>
        </w:rPr>
        <w:t>a. Are solicitation notices publicized through the Government point of entry, or determination for exception executed (FAR 5.201, FAR 5.202, FAR 5.301, and AFARS 5104.502)?</w:t>
      </w:r>
    </w:p>
    <w:p>
      <w:pPr>
        <w:pBdr>
          <w:top w:space="5"/>
          <w:left w:space="5"/>
          <w:bottom w:space="5"/>
          <w:right w:space="5"/>
        </w:pBdr>
        <w:spacing w:after="0"/>
        <w:ind w:left="585"/>
        <w:jc w:val="left"/>
      </w:pPr>
      <w:r>
        <w:rPr>
          <w:rFonts w:ascii="Times New Roman" w:hAnsi="Times New Roman"/>
          <w:b w:val="false"/>
          <w:i w:val="false"/>
          <w:color w:val="000000"/>
          <w:sz w:val="22"/>
        </w:rPr>
        <w:t>b. Are justifications and approvals for other than full an open competition posted with solicitations, as applicable (FAR 6.305, FAR 8.405-6(a)(2), and FAR 16.505(b)(2)(ii)(D)?</w:t>
      </w:r>
    </w:p>
    <w:p>
      <w:pPr>
        <w:pBdr>
          <w:top w:space="5"/>
          <w:left w:space="5"/>
          <w:bottom w:space="5"/>
          <w:right w:space="5"/>
        </w:pBdr>
        <w:spacing w:after="0"/>
        <w:ind w:left="585"/>
        <w:jc w:val="left"/>
      </w:pPr>
      <w:r>
        <w:rPr>
          <w:rFonts w:ascii="Times New Roman" w:hAnsi="Times New Roman"/>
          <w:b w:val="false"/>
          <w:i w:val="false"/>
          <w:color w:val="000000"/>
          <w:sz w:val="22"/>
        </w:rPr>
        <w:t xml:space="preserve">c. When using competitive procedures, if a solicitation allowed fewer than 30 days for receipt of offers and resulted in only one offer, are contracting officers resoliciting requirements for an additional period of at least 30 days, except as provided in (DFARS </w:t>
      </w:r>
      <w:hyperlink r:id="rId4">
        <w:r>
          <w:rPr>
            <w:rStyle w:val="Hyperlink"/>
            <w:rFonts w:ascii="Times New Roman" w:hAnsi="Times New Roman"/>
            <w:b w:val="false"/>
            <w:i w:val="false"/>
            <w:color w:val="0000ff"/>
            <w:sz w:val="22"/>
            <w:u w:val="single"/>
          </w:rPr>
          <w:t>215.371-4</w:t>
        </w:r>
      </w:hyperlink>
      <w:r>
        <w:rPr>
          <w:rFonts w:ascii="Times New Roman" w:hAnsi="Times New Roman"/>
          <w:b w:val="false"/>
          <w:i w:val="false"/>
          <w:color w:val="000000"/>
          <w:sz w:val="22"/>
        </w:rPr>
        <w:t xml:space="preserve">, DFARS </w:t>
      </w:r>
      <w:hyperlink r:id="rId5">
        <w:r>
          <w:rPr>
            <w:rStyle w:val="Hyperlink"/>
            <w:rFonts w:ascii="Times New Roman" w:hAnsi="Times New Roman"/>
            <w:b w:val="false"/>
            <w:i w:val="false"/>
            <w:color w:val="0000ff"/>
            <w:sz w:val="22"/>
            <w:u w:val="single"/>
          </w:rPr>
          <w:t>215.371-5</w:t>
        </w:r>
      </w:hyperlink>
      <w:r>
        <w:rPr>
          <w:rFonts w:ascii="Times New Roman" w:hAnsi="Times New Roman"/>
          <w:b w:val="false"/>
          <w:i w:val="false"/>
          <w:color w:val="000000"/>
          <w:sz w:val="22"/>
        </w:rPr>
        <w:t>, and DFARS 205.203)?</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acq.osd.mil/dpap/dars/dfars/html/current/215_3.htm" Type="http://schemas.openxmlformats.org/officeDocument/2006/relationships/hyperlink" Id="rId4"/>
    <Relationship TargetMode="External" Target="http://www.acq.osd.mil/dpap/dars/dfars/html/current/215_3.htm"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