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**ID__AFARS_Appendix-CC-403__ID**</w:t>
      </w:r>
    </w:p>
    <w:p>
      <w:pPr>
        <w:pStyle w:val="Heading4"/>
        <w:spacing w:after="269"/>
        <w:ind w:left="120"/>
        <w:jc w:val="left"/>
      </w:pPr>
      <w:r>
        <w:rPr>
          <w:rFonts w:ascii="Times New Roman" w:hAnsi="Times New Roman"/>
          <w:i w:val="false"/>
          <w:color w:val="000000"/>
          <w:sz w:val="24"/>
        </w:rPr>
        <w:t>CC-403</w:t>
      </w:r>
      <w:r>
        <w:rPr>
          <w:rFonts w:ascii="Times New Roman" w:hAnsi="Times New Roman"/>
          <w:i w:val="false"/>
          <w:color w:val="000000"/>
          <w:sz w:val="24"/>
        </w:rPr>
        <w:t xml:space="preserve"> Preparation for Procurement Management Reviews.</w:t>
      </w:r>
    </w:p>
    <w:p>
      <w:pPr>
        <w:pBdr>
          <w:top w:space="5"/>
          <w:left w:space="5"/>
          <w:bottom w:space="5"/>
          <w:right w:space="5"/>
        </w:pBdr>
        <w:spacing w:after="0"/>
        <w:ind w:left="225"/>
        <w:jc w:val="left"/>
      </w:pPr>
      <w:r>
        <w:rPr>
          <w:rFonts w:ascii="Times New Roman" w:hAnsi="Times New Roman"/>
          <w:b w:val="false"/>
          <w:i w:val="false"/>
          <w:color w:val="000000"/>
          <w:sz w:val="22"/>
        </w:rPr>
        <w:t>ODASA(P) will notify procurement organizations, if reasonable, 30 days before planned PMR visits. The activity shall provide the following in advance: metrics, specified statistics, lists of contracts, orientation data (such as vision and mission statements and standard operating procedures), logistical support, and copies of previous review reports and previous corrective action plans. Additionally, the activity may request additional areas of emphasis and assistance during the PMR.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