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**ID__AFARS_Appendix-CC-404__ID**</w:t>
      </w:r>
    </w:p>
    <w:p>
      <w:pPr>
        <w:pStyle w:val="Heading4"/>
        <w:spacing w:after="269"/>
        <w:ind w:left="120"/>
        <w:jc w:val="left"/>
      </w:pPr>
      <w:r>
        <w:rPr>
          <w:rFonts w:ascii="Times New Roman" w:hAnsi="Times New Roman"/>
          <w:i w:val="false"/>
          <w:color w:val="000000"/>
          <w:sz w:val="24"/>
        </w:rPr>
        <w:t>CC-404</w:t>
      </w:r>
      <w:r>
        <w:rPr>
          <w:rFonts w:ascii="Times New Roman" w:hAnsi="Times New Roman"/>
          <w:i w:val="false"/>
          <w:color w:val="000000"/>
          <w:sz w:val="24"/>
        </w:rPr>
        <w:t xml:space="preserve"> Results of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(a) Reports of PMR results will contain a risk assessment, analysis of issues, commendations, observations, findings, and recommendations as appropriate. PMR report findings must be specific and include sufficient information to enable root cause analysis. PMR recommendations must be based on supported findings and be actionable.</w:t>
      </w:r>
    </w:p>
    <w:p>
      <w:pPr>
        <w:pBdr>
          <w:top w:space="5"/>
          <w:left w:space="5"/>
          <w:bottom w:space="5"/>
          <w:right w:space="5"/>
        </w:pBdr>
        <w:spacing w:after="0"/>
        <w:ind w:left="225"/>
        <w:jc w:val="left"/>
      </w:pPr>
      <w:r>
        <w:rPr>
          <w:rFonts w:ascii="Times New Roman" w:hAnsi="Times New Roman"/>
          <w:b w:val="false"/>
          <w:i w:val="false"/>
          <w:color w:val="000000"/>
          <w:sz w:val="22"/>
        </w:rPr>
        <w:t>(b) Contracting activities at all levels will perform timely PMRs. Untimely reporting erodes the review’s effectiveness. At a minimum—</w:t>
      </w:r>
    </w:p>
    <w:p>
      <w:pPr>
        <w:pBdr>
          <w:top w:space="5"/>
          <w:left w:space="5"/>
          <w:bottom w:space="5"/>
          <w:right w:space="5"/>
        </w:pBdr>
        <w:spacing w:after="0"/>
        <w:ind w:left="585"/>
        <w:jc w:val="left"/>
      </w:pPr>
      <w:r>
        <w:rPr>
          <w:rFonts w:ascii="Times New Roman" w:hAnsi="Times New Roman"/>
          <w:b w:val="false"/>
          <w:i w:val="false"/>
          <w:color w:val="000000"/>
          <w:sz w:val="22"/>
        </w:rPr>
        <w:t>(1) Reviewers shall submit the initial PMR report to the reviewed activity within 30 business days of the Out-brief;</w:t>
      </w:r>
    </w:p>
    <w:p>
      <w:pPr>
        <w:pBdr>
          <w:top w:space="5"/>
          <w:left w:space="5"/>
          <w:bottom w:space="5"/>
          <w:right w:space="5"/>
        </w:pBdr>
        <w:spacing w:after="0"/>
        <w:ind w:left="585"/>
        <w:jc w:val="left"/>
      </w:pPr>
      <w:r>
        <w:rPr>
          <w:rFonts w:ascii="Times New Roman" w:hAnsi="Times New Roman"/>
          <w:b w:val="false"/>
          <w:i w:val="false"/>
          <w:color w:val="000000"/>
          <w:sz w:val="22"/>
        </w:rPr>
        <w:t>(2) The contracting activity reviewed shall submit a Corrective Action Plan (CAP) within 30 business days of report receipt; (3) The responsible official must review and approve the CAP and prepare a Final PMR report within 30 business days of CAP receipt ;</w:t>
      </w:r>
    </w:p>
    <w:p>
      <w:pPr>
        <w:pBdr>
          <w:top w:space="5"/>
          <w:left w:space="5"/>
          <w:bottom w:space="5"/>
          <w:right w:space="5"/>
        </w:pBdr>
        <w:spacing w:after="0"/>
        <w:ind w:left="585"/>
        <w:jc w:val="left"/>
      </w:pPr>
      <w:r>
        <w:rPr>
          <w:rFonts w:ascii="Times New Roman" w:hAnsi="Times New Roman"/>
          <w:b w:val="false"/>
          <w:i w:val="false"/>
          <w:color w:val="000000"/>
          <w:sz w:val="22"/>
        </w:rPr>
        <w:t>(4) The reviewed activity must complete corrective actions – if any – within the agreed timeframe, inform the PMR Team Lead of corrective actions taken, and request closure of the CAP.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