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**ID__AFARS_Appendix-EE_1-6__ID**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1-6.</w:t>
      </w:r>
      <w:r>
        <w:rPr>
          <w:rFonts w:ascii="Times New Roman" w:hAnsi="Times New Roman"/>
          <w:color w:val="000000"/>
          <w:sz w:val="36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These procedures apply to all GPC purchases with cards issued by the Army. Non-Army tenant organizations issued Army GPCs or convenience checks by an Army contracting office are also subject to these procedures. All BOs, CHs, A/OPCs (at all levels), Resource Managers (RMs), Logisticians, and other stakeholders that participate in the GSA SmartPay Purchase Card Program under the Army Level 2 hierarchy are subject to these procedures. The policy established in this document supersedes previous guidance issued in the Draft Army Regulation (AR715-xx). Explanation of the Army level hierarchy is provided at 1-8.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