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**ID__AFARS_Appendix-EE_4-3__ID**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4-3.</w:t>
      </w:r>
      <w:r>
        <w:rPr>
          <w:rFonts w:ascii="Times New Roman" w:hAnsi="Times New Roman"/>
          <w:color w:val="000000"/>
          <w:sz w:val="36"/>
        </w:rPr>
        <w:t xml:space="preserve"> Suspected Fraud or Abuse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All instances of suspected fraud or abuse must be reported. Various channels of reporting include the Chain of Command, the A/OPC, the command’s procurement fraud advisor (Staff/Command Judge Advocate), the servicing Criminal Investigation Division office, internal review organizations, and Inspector Generals at all levels.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The following may be indicators of possible fraud, waste, or abuse: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Repetitive buys from the same merchant;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Lack of documentation for a purchase;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Failure to safeguard cards and account numbers;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CHs/BO authorizing the use of their cards by others;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Inadequate oversight by BOs and agencies;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Payments made for items not received;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(7) Split purchases to avoid spending limitations;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(8) Lack of accounting for items requiring accountability;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(9) Payment delinquencies incurring interest penalties;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(10) Approval of a CH’s statement of account by someone other than the CH or A/BO;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(11) Unauthorized purchases;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(12) CHs returning merchandise to merchants for store credit vouchers instead of having credits issued back to their GPC accounts.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