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30" w:id="0"/>
      <w:r>
        <w:rPr>
          <w:rFonts w:ascii="Times New Roman" w:hAnsi="Times New Roman"/>
          <w:color w:val="000000"/>
          <w:sz w:val="48"/>
        </w:rPr>
        <w:t>AFARS – PART 5130</w:t>
      </w:r>
      <w:r>
        <w:rPr>
          <w:rFonts w:ascii="Times New Roman" w:hAnsi="Times New Roman"/>
          <w:color w:val="000000"/>
          <w:sz w:val="48"/>
        </w:rPr>
        <w:t xml:space="preserve"> Cost Accounting Standards Administration</w:t>
      </w:r>
      <w:bookmarkEnd w:id="0"/>
    </w:p>
    <w:p>
      <w:pPr>
        <w:spacing w:after="0"/>
        <w:jc w:val="left"/>
        <w:ind w:left="720" w:hanging="360"/>
      </w:pPr>
      <w:hyperlink w:anchor="AFARS_Subpart_5130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5130.2 – CAS Program Requirements</w:t>
        </w:r>
      </w:hyperlink>
    </w:p>
    <w:p>
      <w:pPr>
        <w:spacing w:after="0"/>
        <w:jc w:val="left"/>
        <w:ind w:left="1440" w:hanging="360"/>
      </w:pPr>
      <w:hyperlink w:anchor="AFARS_5130.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5130.201 Contract requirements.</w:t>
        </w:r>
      </w:hyperlink>
    </w:p>
    <w:p>
      <w:pPr>
        <w:spacing w:after="0"/>
        <w:jc w:val="left"/>
        <w:ind w:left="2160" w:hanging="180"/>
      </w:pPr>
      <w:hyperlink w:anchor="AFARS_5130.20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5130.201-5 Waiver.</w:t>
        </w:r>
      </w:hyperlink>
    </w:p>
    <w:p>
      <w:pPr>
        <w:spacing w:after="0"/>
        <w:jc w:val="left"/>
        <w:ind w:left="1440" w:hanging="360"/>
      </w:pPr>
      <w:hyperlink w:anchor="AFARS_5130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5130.202 Disclosure requirements.</w:t>
        </w:r>
      </w:hyperlink>
    </w:p>
    <w:p>
      <w:pPr>
        <w:spacing w:after="0"/>
        <w:jc w:val="left"/>
        <w:ind w:left="2160" w:hanging="360"/>
      </w:pPr>
      <w:hyperlink w:anchor="AFARS_5130.20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5130.202-6 Responsibilities.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30.2" w:id="1"/>
      <w:r>
        <w:rPr>
          <w:rFonts w:ascii="Times New Roman" w:hAnsi="Times New Roman"/>
          <w:color w:val="000000"/>
          <w:sz w:val="36"/>
        </w:rPr>
        <w:t>Subpart 5130.2</w:t>
      </w:r>
      <w:r>
        <w:rPr>
          <w:rFonts w:ascii="Times New Roman" w:hAnsi="Times New Roman"/>
          <w:color w:val="000000"/>
          <w:sz w:val="36"/>
        </w:rPr>
        <w:t xml:space="preserve"> – CAS Program Requirements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30.201" w:id="2"/>
      <w:r>
        <w:rPr>
          <w:rFonts w:ascii="Times New Roman" w:hAnsi="Times New Roman"/>
          <w:color w:val="000000"/>
          <w:sz w:val="31"/>
        </w:rPr>
        <w:t>5130.201</w:t>
      </w:r>
      <w:r>
        <w:rPr>
          <w:rFonts w:ascii="Times New Roman" w:hAnsi="Times New Roman"/>
          <w:color w:val="000000"/>
          <w:sz w:val="31"/>
        </w:rPr>
        <w:t xml:space="preserve"> Contract requirements.</w:t>
      </w:r>
      <w:bookmarkEnd w:id="2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30.2015" w:id="3"/>
      <w:r>
        <w:rPr>
          <w:rFonts w:ascii="Times New Roman" w:hAnsi="Times New Roman"/>
          <w:i w:val="false"/>
          <w:color w:val="000000"/>
          <w:sz w:val="24"/>
        </w:rPr>
        <w:t>5130.201-5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Assistant Secretary of the Army (Acquisition, Logistics and Technology) shall perform the duties at FAR 30.201-5(a) and (b).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30.202" w:id="4"/>
      <w:r>
        <w:rPr>
          <w:rFonts w:ascii="Times New Roman" w:hAnsi="Times New Roman"/>
          <w:color w:val="000000"/>
          <w:sz w:val="31"/>
        </w:rPr>
        <w:t>5130.202</w:t>
      </w:r>
      <w:r>
        <w:rPr>
          <w:rFonts w:ascii="Times New Roman" w:hAnsi="Times New Roman"/>
          <w:color w:val="000000"/>
          <w:sz w:val="31"/>
        </w:rPr>
        <w:t xml:space="preserve"> Disclosure requirements.</w:t>
      </w:r>
      <w:bookmarkEnd w:id="4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30.2026" w:id="5"/>
      <w:r>
        <w:rPr>
          <w:rFonts w:ascii="Times New Roman" w:hAnsi="Times New Roman"/>
          <w:i w:val="false"/>
          <w:color w:val="000000"/>
          <w:sz w:val="24"/>
        </w:rPr>
        <w:t>5130.202-6</w:t>
      </w:r>
      <w:r>
        <w:rPr>
          <w:rFonts w:ascii="Times New Roman" w:hAnsi="Times New Roman"/>
          <w:i w:val="false"/>
          <w:color w:val="000000"/>
          <w:sz w:val="24"/>
        </w:rPr>
        <w:t xml:space="preserve"> Responsibilities.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Technology), on a non-delegable basis, shall make the authorization as described in FAR 30.202-6(b).</w:t>
      </w:r>
    </w:p>
    <w:sectPr>
      <w:pgSz w:w="12240" w:h="15840" w:code="1"/>
      <w:pgMar w:top="1440" w:right="1440" w:bottom="1440" w:left="1440"/>
      <w:pgNumType w:start="1"/>
      <w:footerReference w:type="default" r:id="R9a979af1c750404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a979af1c7504040" /><Relationship Type="http://schemas.openxmlformats.org/officeDocument/2006/relationships/hyperlink" Target="Subpart_5130.2.dita#AFARS_Subpart_5130.2" TargetMode="External" Id="R35123dedebce4b43" /><Relationship Type="http://schemas.openxmlformats.org/officeDocument/2006/relationships/hyperlink" Target="5130.201.dita#AFARS_5130.201" TargetMode="External" Id="Rc76cf545d3b04486" /><Relationship Type="http://schemas.openxmlformats.org/officeDocument/2006/relationships/hyperlink" Target="5130.2015.dita#AFARS_5130.2015" TargetMode="External" Id="R74aec7321c2646bc" /><Relationship Type="http://schemas.openxmlformats.org/officeDocument/2006/relationships/hyperlink" Target="5130.202.dita#AFARS_5130.202" TargetMode="External" Id="R38521eb0a5ee40bb" /><Relationship Type="http://schemas.openxmlformats.org/officeDocument/2006/relationships/hyperlink" Target="5130.2026.dita#AFARS_5130.2026" TargetMode="External" Id="Rd4460ec9b4524f0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