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7" w:id="0"/>
      <w:r>
        <w:rPr>
          <w:rFonts w:ascii="Times New Roman" w:hAnsi="Times New Roman"/>
          <w:color w:val="000000"/>
          <w:sz w:val="48"/>
        </w:rPr>
        <w:t>AFARS – PART 5137</w:t>
      </w:r>
      <w:r>
        <w:rPr>
          <w:rFonts w:ascii="Times New Roman" w:hAnsi="Times New Roman"/>
          <w:color w:val="000000"/>
          <w:sz w:val="48"/>
        </w:rPr>
        <w:t xml:space="preserve"> Service Contracting</w:t>
      </w:r>
      <w:bookmarkEnd w:id="0"/>
    </w:p>
    <w:p>
      <w:pPr>
        <w:spacing w:after="0"/>
        <w:jc w:val="left"/>
        <w:ind w:left="720" w:hanging="360"/>
      </w:pPr>
      <w:hyperlink w:anchor="AFARS_Subpart_5137.1">
        <w:r>
          <w:rPr>
            <w:rStyle w:val="Hyperlink"/>
            <w:rFonts w:ascii="Times New Roman" w:hAnsi="Times New Roman"/>
            <w:b w:val="false"/>
            <w:i w:val="false"/>
            <w:color w:val="0000ff"/>
            <w:sz w:val="22"/>
            <w:u w:val="single"/>
          </w:rPr>
          <w:t>Subpart 5137.1 – Service Contracts – General</w:t>
        </w:r>
      </w:hyperlink>
    </w:p>
    <w:p>
      <w:pPr>
        <w:spacing w:after="0"/>
        <w:jc w:val="left"/>
        <w:ind w:left="1440" w:hanging="360"/>
      </w:pPr>
      <w:hyperlink w:anchor="AFARS_5137.10290">
        <w:r>
          <w:rPr>
            <w:rStyle w:val="Hyperlink"/>
            <w:rFonts w:ascii="Times New Roman" w:hAnsi="Times New Roman"/>
            <w:b w:val="false"/>
            <w:i w:val="false"/>
            <w:color w:val="0000ff"/>
            <w:sz w:val="22"/>
            <w:u w:val="single"/>
          </w:rPr>
          <w:t>5137.102-90 Policy.</w:t>
        </w:r>
      </w:hyperlink>
    </w:p>
    <w:p>
      <w:pPr>
        <w:spacing w:after="0"/>
        <w:jc w:val="left"/>
        <w:ind w:left="1440" w:hanging="360"/>
      </w:pPr>
      <w:hyperlink w:anchor="AFARS_5137.104">
        <w:r>
          <w:rPr>
            <w:rStyle w:val="Hyperlink"/>
            <w:rFonts w:ascii="Times New Roman" w:hAnsi="Times New Roman"/>
            <w:b w:val="false"/>
            <w:i w:val="false"/>
            <w:color w:val="0000ff"/>
            <w:sz w:val="22"/>
            <w:u w:val="single"/>
          </w:rPr>
          <w:t>5137.104 Personal services contracts.</w:t>
        </w:r>
      </w:hyperlink>
    </w:p>
    <w:p>
      <w:pPr>
        <w:spacing w:after="0"/>
        <w:jc w:val="left"/>
        <w:ind w:left="1440" w:hanging="360"/>
      </w:pPr>
      <w:hyperlink w:anchor="AFARS_5137.112">
        <w:r>
          <w:rPr>
            <w:rStyle w:val="Hyperlink"/>
            <w:rFonts w:ascii="Times New Roman" w:hAnsi="Times New Roman"/>
            <w:b w:val="false"/>
            <w:i w:val="false"/>
            <w:color w:val="0000ff"/>
            <w:sz w:val="22"/>
            <w:u w:val="single"/>
          </w:rPr>
          <w:t>5137.112 Government use of private sector temporaries.</w:t>
        </w:r>
      </w:hyperlink>
    </w:p>
    <w:p>
      <w:pPr>
        <w:spacing w:after="0"/>
        <w:jc w:val="left"/>
        <w:ind w:left="1440" w:hanging="360"/>
      </w:pPr>
      <w:hyperlink w:anchor="AFARS_5137.1131">
        <w:r>
          <w:rPr>
            <w:rStyle w:val="Hyperlink"/>
            <w:rFonts w:ascii="Times New Roman" w:hAnsi="Times New Roman"/>
            <w:b w:val="false"/>
            <w:i w:val="false"/>
            <w:color w:val="0000ff"/>
            <w:sz w:val="22"/>
            <w:u w:val="single"/>
          </w:rPr>
          <w:t>5137.113-1 Waiver of cost allowability limitations.</w:t>
        </w:r>
      </w:hyperlink>
    </w:p>
    <w:p>
      <w:pPr>
        <w:spacing w:after="0"/>
        <w:jc w:val="left"/>
        <w:ind w:left="1440" w:hanging="360"/>
      </w:pPr>
      <w:hyperlink w:anchor="AFARS_5137.170">
        <w:r>
          <w:rPr>
            <w:rStyle w:val="Hyperlink"/>
            <w:rFonts w:ascii="Times New Roman" w:hAnsi="Times New Roman"/>
            <w:b w:val="false"/>
            <w:i w:val="false"/>
            <w:color w:val="0000ff"/>
            <w:sz w:val="22"/>
            <w:u w:val="single"/>
          </w:rPr>
          <w:t>5137.170 Approval of contracts and task orders for services.</w:t>
        </w:r>
      </w:hyperlink>
    </w:p>
    <w:p>
      <w:pPr>
        <w:spacing w:after="0"/>
        <w:jc w:val="left"/>
        <w:ind w:left="1440" w:hanging="360"/>
      </w:pPr>
      <w:hyperlink w:anchor="AFARS_5137.1702">
        <w:r>
          <w:rPr>
            <w:rStyle w:val="Hyperlink"/>
            <w:rFonts w:ascii="Times New Roman" w:hAnsi="Times New Roman"/>
            <w:b w:val="false"/>
            <w:i w:val="false"/>
            <w:color w:val="0000ff"/>
            <w:sz w:val="22"/>
            <w:u w:val="single"/>
          </w:rPr>
          <w:t>5137.170-2 Approval requirements.</w:t>
        </w:r>
      </w:hyperlink>
    </w:p>
    <w:p>
      <w:pPr>
        <w:spacing w:after="0"/>
        <w:jc w:val="left"/>
        <w:ind w:left="720" w:hanging="360"/>
      </w:pPr>
      <w:hyperlink w:anchor="AFARS_Subpart_5137.2">
        <w:r>
          <w:rPr>
            <w:rStyle w:val="Hyperlink"/>
            <w:rFonts w:ascii="Times New Roman" w:hAnsi="Times New Roman"/>
            <w:b w:val="false"/>
            <w:i w:val="false"/>
            <w:color w:val="0000ff"/>
            <w:sz w:val="22"/>
            <w:u w:val="single"/>
          </w:rPr>
          <w:t>Subpart 5137.2 – Advisory and Assistance Services</w:t>
        </w:r>
      </w:hyperlink>
    </w:p>
    <w:p>
      <w:pPr>
        <w:spacing w:after="0"/>
        <w:jc w:val="left"/>
        <w:ind w:left="1440" w:hanging="360"/>
      </w:pPr>
      <w:hyperlink w:anchor="AFARS_5137.204">
        <w:r>
          <w:rPr>
            <w:rStyle w:val="Hyperlink"/>
            <w:rFonts w:ascii="Times New Roman" w:hAnsi="Times New Roman"/>
            <w:b w:val="false"/>
            <w:i w:val="false"/>
            <w:color w:val="0000ff"/>
            <w:sz w:val="22"/>
            <w:u w:val="single"/>
          </w:rPr>
          <w:t>5137.204 Guidelines for determining availability of personnel.</w:t>
        </w:r>
      </w:hyperlink>
    </w:p>
    <w:p>
      <w:pPr>
        <w:spacing w:after="0"/>
        <w:jc w:val="left"/>
        <w:ind w:left="720" w:hanging="360"/>
      </w:pPr>
      <w:hyperlink w:anchor="AFARS_Subpart_5137.5">
        <w:r>
          <w:rPr>
            <w:rStyle w:val="Hyperlink"/>
            <w:rFonts w:ascii="Times New Roman" w:hAnsi="Times New Roman"/>
            <w:b w:val="false"/>
            <w:i w:val="false"/>
            <w:color w:val="0000ff"/>
            <w:sz w:val="22"/>
            <w:u w:val="single"/>
          </w:rPr>
          <w:t>Subpart 5137.5 – Management Oversight of Service Contracts</w:t>
        </w:r>
      </w:hyperlink>
    </w:p>
    <w:p>
      <w:pPr>
        <w:spacing w:after="0"/>
        <w:jc w:val="left"/>
        <w:ind w:left="1440" w:hanging="360"/>
      </w:pPr>
      <w:hyperlink w:anchor="AFARS_5137.503">
        <w:r>
          <w:rPr>
            <w:rStyle w:val="Hyperlink"/>
            <w:rFonts w:ascii="Times New Roman" w:hAnsi="Times New Roman"/>
            <w:b w:val="false"/>
            <w:i w:val="false"/>
            <w:color w:val="0000ff"/>
            <w:sz w:val="22"/>
            <w:u w:val="single"/>
          </w:rPr>
          <w:t>5137.503 Agency–head responsibilities.</w:t>
        </w:r>
      </w:hyperlink>
    </w:p>
    <w:p>
      <w:pPr>
        <w:spacing w:after="0"/>
        <w:jc w:val="left"/>
        <w:ind w:left="1440" w:hanging="360"/>
      </w:pPr>
      <w:hyperlink w:anchor="AFARS_5137.5901">
        <w:r>
          <w:rPr>
            <w:rStyle w:val="Hyperlink"/>
            <w:rFonts w:ascii="Times New Roman" w:hAnsi="Times New Roman"/>
            <w:b w:val="false"/>
            <w:i w:val="false"/>
            <w:color w:val="0000ff"/>
            <w:sz w:val="22"/>
            <w:u w:val="single"/>
          </w:rPr>
          <w:t>5137.590-1 Definitions.</w:t>
        </w:r>
      </w:hyperlink>
    </w:p>
    <w:p>
      <w:pPr>
        <w:spacing w:after="0"/>
        <w:jc w:val="left"/>
        <w:ind w:left="1440" w:hanging="360"/>
      </w:pPr>
      <w:hyperlink w:anchor="AFARS_5137.5902">
        <w:r>
          <w:rPr>
            <w:rStyle w:val="Hyperlink"/>
            <w:rFonts w:ascii="Times New Roman" w:hAnsi="Times New Roman"/>
            <w:b w:val="false"/>
            <w:i w:val="false"/>
            <w:color w:val="0000ff"/>
            <w:sz w:val="22"/>
            <w:u w:val="single"/>
          </w:rPr>
          <w:t>5137.590-2 Applicability.</w:t>
        </w:r>
      </w:hyperlink>
    </w:p>
    <w:p>
      <w:pPr>
        <w:spacing w:after="0"/>
        <w:jc w:val="left"/>
        <w:ind w:left="1440" w:hanging="360"/>
      </w:pPr>
      <w:hyperlink w:anchor="AFARS_5137.5903">
        <w:r>
          <w:rPr>
            <w:rStyle w:val="Hyperlink"/>
            <w:rFonts w:ascii="Times New Roman" w:hAnsi="Times New Roman"/>
            <w:b w:val="false"/>
            <w:i w:val="false"/>
            <w:color w:val="0000ff"/>
            <w:sz w:val="22"/>
            <w:u w:val="single"/>
          </w:rPr>
          <w:t>5137.590-3 Review thresholds.</w:t>
        </w:r>
      </w:hyperlink>
    </w:p>
    <w:p>
      <w:pPr>
        <w:spacing w:after="0"/>
        <w:jc w:val="left"/>
        <w:ind w:left="1440" w:hanging="360"/>
      </w:pPr>
      <w:hyperlink w:anchor="AFARS_5137.5904">
        <w:r>
          <w:rPr>
            <w:rStyle w:val="Hyperlink"/>
            <w:rFonts w:ascii="Times New Roman" w:hAnsi="Times New Roman"/>
            <w:b w:val="false"/>
            <w:i w:val="false"/>
            <w:color w:val="0000ff"/>
            <w:sz w:val="22"/>
            <w:u w:val="single"/>
          </w:rPr>
          <w:t>5137.590-4 Review procedures.</w:t>
        </w:r>
      </w:hyperlink>
    </w:p>
    <w:p>
      <w:pPr>
        <w:spacing w:after="0"/>
        <w:jc w:val="left"/>
        <w:ind w:left="1440" w:hanging="360"/>
      </w:pPr>
      <w:hyperlink w:anchor="AFARS_5137.5905">
        <w:r>
          <w:rPr>
            <w:rStyle w:val="Hyperlink"/>
            <w:rFonts w:ascii="Times New Roman" w:hAnsi="Times New Roman"/>
            <w:b w:val="false"/>
            <w:i w:val="false"/>
            <w:color w:val="0000ff"/>
            <w:sz w:val="22"/>
            <w:u w:val="single"/>
          </w:rPr>
          <w:t>5137.590-5 Reserved.</w:t>
        </w:r>
      </w:hyperlink>
    </w:p>
    <w:p>
      <w:pPr>
        <w:spacing w:after="0"/>
        <w:jc w:val="left"/>
        <w:ind w:left="1440" w:hanging="360"/>
      </w:pPr>
      <w:hyperlink w:anchor="AFARS_5137.5906">
        <w:r>
          <w:rPr>
            <w:rStyle w:val="Hyperlink"/>
            <w:rFonts w:ascii="Times New Roman" w:hAnsi="Times New Roman"/>
            <w:b w:val="false"/>
            <w:i w:val="false"/>
            <w:color w:val="0000ff"/>
            <w:sz w:val="22"/>
            <w:u w:val="single"/>
          </w:rPr>
          <w:t>5137.590-6 Acquisition strategy content.</w:t>
        </w:r>
      </w:hyperlink>
    </w:p>
    <w:p>
      <w:pPr>
        <w:spacing w:after="0"/>
        <w:jc w:val="left"/>
        <w:ind w:left="1440" w:hanging="360"/>
      </w:pPr>
      <w:hyperlink w:anchor="AFARS_5137.5907">
        <w:r>
          <w:rPr>
            <w:rStyle w:val="Hyperlink"/>
            <w:rFonts w:ascii="Times New Roman" w:hAnsi="Times New Roman"/>
            <w:b w:val="false"/>
            <w:i w:val="false"/>
            <w:color w:val="0000ff"/>
            <w:sz w:val="22"/>
            <w:u w:val="single"/>
          </w:rPr>
          <w:t>5137.590-7 Data collection and reporting.</w:t>
        </w:r>
      </w:hyperlink>
    </w:p>
    <w:p>
      <w:pPr>
        <w:spacing w:after="0"/>
        <w:jc w:val="left"/>
        <w:ind w:left="720" w:hanging="360"/>
      </w:pPr>
      <w:hyperlink w:anchor="AFARS_Subpart_5137.72">
        <w:r>
          <w:rPr>
            <w:rStyle w:val="Hyperlink"/>
            <w:rFonts w:ascii="Times New Roman" w:hAnsi="Times New Roman"/>
            <w:b w:val="false"/>
            <w:i w:val="false"/>
            <w:color w:val="0000ff"/>
            <w:sz w:val="22"/>
            <w:u w:val="single"/>
          </w:rPr>
          <w:t>Subpart 5137.72 – Educational Service Agreements</w:t>
        </w:r>
      </w:hyperlink>
    </w:p>
    <w:p>
      <w:pPr>
        <w:spacing w:after="0"/>
        <w:jc w:val="left"/>
        <w:ind w:left="1440" w:hanging="360"/>
      </w:pPr>
      <w:hyperlink w:anchor="AFARS_5137.7204">
        <w:r>
          <w:rPr>
            <w:rStyle w:val="Hyperlink"/>
            <w:rFonts w:ascii="Times New Roman" w:hAnsi="Times New Roman"/>
            <w:b w:val="false"/>
            <w:i w:val="false"/>
            <w:color w:val="0000ff"/>
            <w:sz w:val="22"/>
            <w:u w:val="single"/>
          </w:rPr>
          <w:t>5137.7204 Format and clauses for educational service agreements.</w:t>
        </w:r>
      </w:hyperlink>
    </w:p>
    <w:p>
      <w:pPr>
        <w:spacing w:after="0"/>
        <w:jc w:val="left"/>
        <w:ind w:left="1440" w:hanging="360"/>
      </w:pPr>
      <w:hyperlink w:anchor="AFARS_5137.720490">
        <w:r>
          <w:rPr>
            <w:rStyle w:val="Hyperlink"/>
            <w:rFonts w:ascii="Times New Roman" w:hAnsi="Times New Roman"/>
            <w:b w:val="false"/>
            <w:i w:val="false"/>
            <w:color w:val="0000ff"/>
            <w:sz w:val="22"/>
            <w:u w:val="single"/>
          </w:rPr>
          <w:t>5137.7204-90 Establishing educational service agreements.</w:t>
        </w:r>
      </w:hyperlink>
    </w:p>
    <w:p>
      <w:pPr>
        <w:spacing w:after="0"/>
        <w:jc w:val="left"/>
        <w:ind w:left="1440" w:hanging="360"/>
      </w:pPr>
      <w:hyperlink w:anchor="AFARS_5137.720491">
        <w:r>
          <w:rPr>
            <w:rStyle w:val="Hyperlink"/>
            <w:rFonts w:ascii="Times New Roman" w:hAnsi="Times New Roman"/>
            <w:b w:val="false"/>
            <w:i w:val="false"/>
            <w:color w:val="0000ff"/>
            <w:sz w:val="22"/>
            <w:u w:val="single"/>
          </w:rPr>
          <w:t>5137.7204-91 Purchase requests.</w:t>
        </w:r>
      </w:hyperlink>
    </w:p>
    <w:p>
      <w:pPr>
        <w:spacing w:after="0"/>
        <w:jc w:val="left"/>
        <w:ind w:left="1440" w:hanging="360"/>
      </w:pPr>
      <w:hyperlink w:anchor="AFARS_5137.720492">
        <w:r>
          <w:rPr>
            <w:rStyle w:val="Hyperlink"/>
            <w:rFonts w:ascii="Times New Roman" w:hAnsi="Times New Roman"/>
            <w:b w:val="false"/>
            <w:i w:val="false"/>
            <w:color w:val="0000ff"/>
            <w:sz w:val="22"/>
            <w:u w:val="single"/>
          </w:rPr>
          <w:t>5137.7204-92 Ordering procedures.</w:t>
        </w:r>
      </w:hyperlink>
    </w:p>
    <w:p>
      <w:pPr>
        <w:spacing w:after="0"/>
        <w:jc w:val="left"/>
        <w:ind w:left="1440" w:hanging="360"/>
      </w:pPr>
      <w:hyperlink w:anchor="AFARS_5137.720493">
        <w:r>
          <w:rPr>
            <w:rStyle w:val="Hyperlink"/>
            <w:rFonts w:ascii="Times New Roman" w:hAnsi="Times New Roman"/>
            <w:b w:val="false"/>
            <w:i w:val="false"/>
            <w:color w:val="0000ff"/>
            <w:sz w:val="22"/>
            <w:u w:val="single"/>
          </w:rPr>
          <w:t>5137.7204-93 Distribution of orders.</w:t>
        </w:r>
      </w:hyperlink>
    </w:p>
    <w:p>
      <w:pPr>
        <w:spacing w:after="0"/>
        <w:jc w:val="left"/>
        <w:ind w:left="1440" w:hanging="360"/>
      </w:pPr>
      <w:hyperlink w:anchor="AFARS_5137.720494">
        <w:r>
          <w:rPr>
            <w:rStyle w:val="Hyperlink"/>
            <w:rFonts w:ascii="Times New Roman" w:hAnsi="Times New Roman"/>
            <w:b w:val="false"/>
            <w:i w:val="false"/>
            <w:color w:val="0000ff"/>
            <w:sz w:val="22"/>
            <w:u w:val="single"/>
          </w:rPr>
          <w:t>5137.7204-94 Gratuitous agreements.</w:t>
        </w:r>
      </w:hyperlink>
    </w:p>
    <w:p>
      <w:pPr>
        <w:spacing w:after="0"/>
        <w:jc w:val="left"/>
        <w:ind w:left="720" w:hanging="360"/>
      </w:pPr>
      <w:hyperlink w:anchor="AFARS_Subpart_5137.74">
        <w:r>
          <w:rPr>
            <w:rStyle w:val="Hyperlink"/>
            <w:rFonts w:ascii="Times New Roman" w:hAnsi="Times New Roman"/>
            <w:b w:val="false"/>
            <w:i w:val="false"/>
            <w:color w:val="0000ff"/>
            <w:sz w:val="22"/>
            <w:u w:val="single"/>
          </w:rPr>
          <w:t>Subpart 5137.74 – Services at Installations Being Closed</w:t>
        </w:r>
      </w:hyperlink>
    </w:p>
    <w:p>
      <w:pPr>
        <w:spacing w:after="0"/>
        <w:jc w:val="left"/>
        <w:ind w:left="1440" w:hanging="360"/>
      </w:pPr>
      <w:hyperlink w:anchor="AFARS_5137.7401">
        <w:r>
          <w:rPr>
            <w:rStyle w:val="Hyperlink"/>
            <w:rFonts w:ascii="Times New Roman" w:hAnsi="Times New Roman"/>
            <w:b w:val="false"/>
            <w:i w:val="false"/>
            <w:color w:val="0000ff"/>
            <w:sz w:val="22"/>
            <w:u w:val="single"/>
          </w:rPr>
          <w:t>5137.7401 Policy.</w:t>
        </w:r>
      </w:hyperlink>
    </w:p>
    <w:p>
      <w:pPr>
        <w:spacing w:after="0"/>
        <w:jc w:val="left"/>
        <w:ind w:left="720" w:hanging="360"/>
      </w:pPr>
      <w:hyperlink w:anchor="AFARS_Subpart_5137.90">
        <w:r>
          <w:rPr>
            <w:rStyle w:val="Hyperlink"/>
            <w:rFonts w:ascii="Times New Roman" w:hAnsi="Times New Roman"/>
            <w:b w:val="false"/>
            <w:i w:val="false"/>
            <w:color w:val="0000ff"/>
            <w:sz w:val="22"/>
            <w:u w:val="single"/>
          </w:rPr>
          <w:t>Subpart 5137.90 – Security Clearances and Identification for Contractor Personnel</w:t>
        </w:r>
      </w:hyperlink>
    </w:p>
    <w:p>
      <w:pPr>
        <w:spacing w:after="0"/>
        <w:jc w:val="left"/>
        <w:ind w:left="1440" w:hanging="360"/>
      </w:pPr>
      <w:hyperlink w:anchor="AFARS_5137.9001">
        <w:r>
          <w:rPr>
            <w:rStyle w:val="Hyperlink"/>
            <w:rFonts w:ascii="Times New Roman" w:hAnsi="Times New Roman"/>
            <w:b w:val="false"/>
            <w:i w:val="false"/>
            <w:color w:val="0000ff"/>
            <w:sz w:val="22"/>
            <w:u w:val="single"/>
          </w:rPr>
          <w:t>5137.9001 Responsibilities.</w:t>
        </w:r>
      </w:hyperlink>
    </w:p>
    <w:p>
      <w:pPr>
        <w:spacing w:after="0"/>
        <w:jc w:val="left"/>
        <w:ind w:left="720" w:hanging="360"/>
      </w:pPr>
      <w:hyperlink w:anchor="AFARS_Subpart_5137.91">
        <w:r>
          <w:rPr>
            <w:rStyle w:val="Hyperlink"/>
            <w:rFonts w:ascii="Times New Roman" w:hAnsi="Times New Roman"/>
            <w:b w:val="false"/>
            <w:i w:val="false"/>
            <w:color w:val="0000ff"/>
            <w:sz w:val="22"/>
            <w:u w:val="single"/>
          </w:rPr>
          <w:t>Subpart 5137.91 – Accounting for Contract Services</w:t>
        </w:r>
      </w:hyperlink>
    </w:p>
    <w:p>
      <w:pPr>
        <w:spacing w:after="0"/>
        <w:jc w:val="left"/>
        <w:ind w:left="1440" w:hanging="360"/>
      </w:pPr>
      <w:hyperlink w:anchor="AFARS_5137.9101">
        <w:r>
          <w:rPr>
            <w:rStyle w:val="Hyperlink"/>
            <w:rFonts w:ascii="Times New Roman" w:hAnsi="Times New Roman"/>
            <w:b w:val="false"/>
            <w:i w:val="false"/>
            <w:color w:val="0000ff"/>
            <w:sz w:val="22"/>
            <w:u w:val="single"/>
          </w:rPr>
          <w:t>5137.9101 Policy.</w:t>
        </w:r>
      </w:hyperlink>
    </w:p>
    <!-- Created by docx4j 6.1.2 (Apache licensed) using REFERENCE JAXB in Oracle Java 15 on Linux -->
    <w:p>
      <w:pPr>
        <w:pStyle w:val="Heading2"/>
        <w:spacing w:after="180"/>
        <w:ind w:left="120"/>
        <w:jc w:val="center"/>
      </w:pPr>
      <w:bookmarkStart w:name="AFARS_Subpart_5137.1" w:id="1"/>
      <w:r>
        <w:rPr>
          <w:rFonts w:ascii="Times New Roman" w:hAnsi="Times New Roman"/>
          <w:color w:val="000000"/>
          <w:sz w:val="36"/>
        </w:rPr>
        <w:t>Subpart 5137.1</w:t>
      </w:r>
      <w:r>
        <w:rPr>
          <w:rFonts w:ascii="Times New Roman" w:hAnsi="Times New Roman"/>
          <w:color w:val="000000"/>
          <w:sz w:val="36"/>
        </w:rPr>
        <w:t xml:space="preserve"> – Service Contracts – General</w:t>
      </w:r>
      <w:bookmarkEnd w:id="1"/>
    </w:p>
    <!-- Created by docx4j 6.1.2 (Apache licensed) using REFERENCE JAXB in Oracle Java 15 on Linux -->
    <w:p>
      <w:pPr>
        <w:pStyle w:val="Heading3"/>
        <w:spacing w:after="199"/>
        <w:ind w:left="120"/>
        <w:jc w:val="left"/>
      </w:pPr>
      <w:bookmarkStart w:name="AFARS_5137.10290" w:id="2"/>
      <w:r>
        <w:rPr>
          <w:rFonts w:ascii="Times New Roman" w:hAnsi="Times New Roman"/>
          <w:color w:val="000000"/>
          <w:sz w:val="31"/>
        </w:rPr>
        <w:t>5137.102-90</w:t>
      </w:r>
      <w:r>
        <w:rPr>
          <w:rFonts w:ascii="Times New Roman" w:hAnsi="Times New Roman"/>
          <w:color w:val="000000"/>
          <w:sz w:val="31"/>
        </w:rPr>
        <w:t xml:space="preserve"> Policy.</w:t>
      </w:r>
      <w:bookmarkEnd w:id="2"/>
    </w:p>
    <w:p>
      <w:pPr>
        <w:pStyle w:val="Normal"/>
        <w:pBdr>
          <w:top w:space="5"/>
          <w:left w:space="5"/>
          <w:bottom w:space="5"/>
          <w:right w:space="5"/>
        </w:pBdr>
        <w:spacing w:after="0"/>
        <w:ind w:left="225"/>
        <w:jc w:val="left"/>
      </w:pPr>
      <w:r>
        <w:rPr>
          <w:rFonts w:ascii="Times New Roman" w:hAnsi="Times New Roman"/>
          <w:color w:val="000000"/>
        </w:rPr>
        <w:t>Department of Defense Instruction (DoDI) 5000.74, Defense Acquisition Services, dated 5 January 2016, is the primary authority for service acquisitions.</w:t>
      </w:r>
    </w:p>
    <!-- Created by docx4j 6.1.2 (Apache licensed) using REFERENCE JAXB in Oracle Java 15 on Linux -->
    <w:p>
      <w:pPr>
        <w:pStyle w:val="Heading3"/>
        <w:spacing w:after="199"/>
        <w:ind w:left="120"/>
        <w:jc w:val="left"/>
      </w:pPr>
      <w:bookmarkStart w:name="AFARS_5137.104" w:id="3"/>
      <w:r>
        <w:rPr>
          <w:rFonts w:ascii="Times New Roman" w:hAnsi="Times New Roman"/>
          <w:color w:val="000000"/>
          <w:sz w:val="31"/>
        </w:rPr>
        <w:t>5137.104</w:t>
      </w:r>
      <w:r>
        <w:rPr>
          <w:rFonts w:ascii="Times New Roman" w:hAnsi="Times New Roman"/>
          <w:color w:val="000000"/>
          <w:sz w:val="31"/>
        </w:rPr>
        <w:t xml:space="preserve"> Personal services contracts.</w:t>
      </w:r>
      <w:bookmarkEnd w:id="3"/>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(HCA) will make the determination as required by DFARS 237.104(b)(i) to authorize contracts pursuant to 10 U.S.C. 129b and 5 U.S.C. 3109. See </w:t>
      </w:r>
      <w:hyperlink r:id="R585a9ef56e1548dd">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 When a blanket determination and findings (D&amp;F) applies, the contracting officer will include in the contract file a copy of the blanket D&amp;F and a statement signed by the contracting officer clearly showing why the blanket D&amp;F is applicable to the proposed contract.</w:t>
      </w:r>
    </w:p>
    <w:p>
      <w:pPr>
        <w:pStyle w:val="Normal"/>
        <w:pBdr>
          <w:top w:space="5"/>
          <w:left w:space="5"/>
          <w:bottom w:space="5"/>
          <w:right w:space="5"/>
        </w:pBdr>
        <w:spacing w:after="0"/>
        <w:ind w:left="225"/>
        <w:jc w:val="left"/>
      </w:pPr>
      <w:r>
        <w:rPr>
          <w:rFonts w:ascii="Times New Roman" w:hAnsi="Times New Roman"/>
          <w:color w:val="000000"/>
        </w:rPr>
        <w:t>(ii)(C</w:t>
      </w:r>
      <w:r>
        <w:rPr>
          <w:rFonts w:ascii="Times New Roman" w:hAnsi="Times New Roman"/>
          <w:i/>
          <w:color w:val="000000"/>
        </w:rPr>
        <w:t>)(2)</w:t>
      </w:r>
      <w:r>
        <w:rPr>
          <w:rFonts w:ascii="Times New Roman" w:hAnsi="Times New Roman"/>
          <w:color w:val="000000"/>
        </w:rPr>
        <w:t xml:space="preserve"> The HCA for the U.S. Army Medical Command must approve requirements for services at DFARS 237.104(b)(ii)(C)(</w:t>
      </w:r>
      <w:r>
        <w:rPr>
          <w:rFonts w:ascii="Times New Roman" w:hAnsi="Times New Roman"/>
          <w:i/>
          <w:color w:val="000000"/>
        </w:rPr>
        <w:t>2</w:t>
      </w:r>
      <w:r>
        <w:rPr>
          <w:rFonts w:ascii="Times New Roman" w:hAnsi="Times New Roman"/>
          <w:color w:val="000000"/>
        </w:rPr>
        <w:t xml:space="preserve">). See </w:t>
      </w:r>
      <w:hyperlink r:id="R36247607202c4f22">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(iii)(A)(2) The HCA will make the determination as required by DFARS 237.104(b)(iii) to authorize contracts pursuant to 10 U.S.C. 129b(d). See </w:t>
      </w:r>
      <w:hyperlink r:id="R6f152e4df8a04189">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(S-90) Contracting officers will ensure that purchase requests for personal services in the areas listed in DA Pamphlet 25-91 (Visual Information Procedures) have been approved by the local multimedia/visual information activity. See Army Regulation 25-1.</w:t>
      </w:r>
    </w:p>
    <!-- Created by docx4j 6.1.2 (Apache licensed) using REFERENCE JAXB in Oracle Java 15 on Linux -->
    <w:p>
      <w:pPr>
        <w:pStyle w:val="Heading3"/>
        <w:spacing w:after="199"/>
        <w:ind w:left="120"/>
        <w:jc w:val="left"/>
      </w:pPr>
      <w:bookmarkStart w:name="AFARS_5137.112" w:id="4"/>
      <w:r>
        <w:rPr>
          <w:rFonts w:ascii="Times New Roman" w:hAnsi="Times New Roman"/>
          <w:color w:val="000000"/>
          <w:sz w:val="31"/>
        </w:rPr>
        <w:t>5137.112</w:t>
      </w:r>
      <w:r>
        <w:rPr>
          <w:rFonts w:ascii="Times New Roman" w:hAnsi="Times New Roman"/>
          <w:color w:val="000000"/>
          <w:sz w:val="31"/>
        </w:rPr>
        <w:t xml:space="preserve"> Government use of private sector temporaries.</w:t>
      </w:r>
      <w:bookmarkEnd w:id="4"/>
    </w:p>
    <w:p>
      <w:pPr>
        <w:pStyle w:val="Normal"/>
        <w:pBdr>
          <w:top w:space="5"/>
          <w:left w:space="5"/>
          <w:bottom w:space="5"/>
          <w:right w:space="5"/>
        </w:pBdr>
        <w:spacing w:after="0"/>
        <w:ind w:left="225"/>
        <w:jc w:val="left"/>
      </w:pPr>
      <w:r>
        <w:rPr>
          <w:rFonts w:ascii="Times New Roman" w:hAnsi="Times New Roman"/>
          <w:color w:val="000000"/>
        </w:rPr>
        <w:t>Direct questions about acquisition of these services to the civilian personnel office.</w:t>
      </w:r>
    </w:p>
    <!-- Created by docx4j 6.1.2 (Apache licensed) using REFERENCE JAXB in Oracle Java 15 on Linux -->
    <w:p>
      <w:pPr>
        <w:pStyle w:val="Heading3"/>
        <w:spacing w:after="199"/>
        <w:ind w:left="120"/>
        <w:jc w:val="left"/>
      </w:pPr>
      <w:bookmarkStart w:name="AFARS_5137.1131" w:id="5"/>
      <w:r>
        <w:rPr>
          <w:rFonts w:ascii="Times New Roman" w:hAnsi="Times New Roman"/>
          <w:color w:val="000000"/>
          <w:sz w:val="31"/>
        </w:rPr>
        <w:t>5137.113-1</w:t>
      </w:r>
      <w:r>
        <w:rPr>
          <w:rFonts w:ascii="Times New Roman" w:hAnsi="Times New Roman"/>
          <w:color w:val="000000"/>
          <w:sz w:val="31"/>
        </w:rPr>
        <w:t xml:space="preserve"> Waiver of cost allowability limitations.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The Assistant Secretary of the Army (Acquisition, Logistics and Technology) has authority to make the determination at FAR 37.113-1. See </w:t>
      </w:r>
      <w:hyperlink r:id="R02b78eea7b5345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37.170" w:id="6"/>
      <w:r>
        <w:rPr>
          <w:rFonts w:ascii="Times New Roman" w:hAnsi="Times New Roman"/>
          <w:color w:val="000000"/>
          <w:sz w:val="31"/>
        </w:rPr>
        <w:t>5137.170</w:t>
      </w:r>
      <w:r>
        <w:rPr>
          <w:rFonts w:ascii="Times New Roman" w:hAnsi="Times New Roman"/>
          <w:color w:val="000000"/>
          <w:sz w:val="31"/>
        </w:rPr>
        <w:t xml:space="preserve"> Approval of contracts and task orders for services.</w:t>
      </w:r>
      <w:bookmarkEnd w:id="6"/>
    </w:p>
    <!-- Created by docx4j 6.1.2 (Apache licensed) using REFERENCE JAXB in Oracle Java 15 on Linux -->
    <w:p>
      <w:pPr>
        <w:pStyle w:val="Heading3"/>
        <w:spacing w:after="199"/>
        <w:ind w:left="120"/>
        <w:jc w:val="left"/>
      </w:pPr>
      <w:bookmarkStart w:name="AFARS_5137.1702" w:id="7"/>
      <w:r>
        <w:rPr>
          <w:rFonts w:ascii="Times New Roman" w:hAnsi="Times New Roman"/>
          <w:color w:val="000000"/>
          <w:sz w:val="31"/>
        </w:rPr>
        <w:t>5137.170-2</w:t>
      </w:r>
      <w:r>
        <w:rPr>
          <w:rFonts w:ascii="Times New Roman" w:hAnsi="Times New Roman"/>
          <w:color w:val="000000"/>
          <w:sz w:val="31"/>
        </w:rPr>
        <w:t xml:space="preserve"> Approval requirements.</w:t>
      </w:r>
      <w:bookmarkEnd w:id="7"/>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p>
    <w:p>
      <w:pPr>
        <w:pStyle w:val="Normal"/>
        <w:pBdr>
          <w:top w:space="5"/>
          <w:left w:space="5"/>
          <w:bottom w:space="5"/>
          <w:right w:space="5"/>
        </w:pBdr>
        <w:spacing w:after="0"/>
        <w:ind w:left="225"/>
        <w:jc w:val="left"/>
      </w:pPr>
      <w:r>
        <w:rPr>
          <w:rFonts w:ascii="Times New Roman" w:hAnsi="Times New Roman"/>
          <w:color w:val="000000"/>
        </w:rPr>
        <w:t xml:space="preserve">(1) The HCA has authority to approve actions for the dollar threshold identified at DFARS 237.170-2(a)(1). See </w:t>
      </w:r>
      <w:hyperlink r:id="Rf6414d6124b44020">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(2) The senior procurement executive has authority to approve actions for the dollar threshold identified at DFARS 237.170-2(a)(2). See </w:t>
      </w:r>
      <w:hyperlink r:id="R28421ca1200c418c">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Subpart_5137.2" w:id="8"/>
      <w:r>
        <w:rPr>
          <w:rFonts w:ascii="Times New Roman" w:hAnsi="Times New Roman"/>
          <w:color w:val="000000"/>
          <w:sz w:val="36"/>
        </w:rPr>
        <w:t>Subpart 5137.2</w:t>
      </w:r>
      <w:r>
        <w:rPr>
          <w:rFonts w:ascii="Times New Roman" w:hAnsi="Times New Roman"/>
          <w:color w:val="000000"/>
          <w:sz w:val="36"/>
        </w:rPr>
        <w:t xml:space="preserve"> – Advisory and Assistance Services</w:t>
      </w:r>
      <w:bookmarkEnd w:id="8"/>
    </w:p>
    <!-- Created by docx4j 6.1.2 (Apache licensed) using REFERENCE JAXB in Oracle Java 15 on Linux -->
    <w:p>
      <w:pPr>
        <w:pStyle w:val="Heading3"/>
        <w:spacing w:after="199"/>
        <w:ind w:left="120"/>
        <w:jc w:val="left"/>
      </w:pPr>
      <w:bookmarkStart w:name="AFARS_5137.204" w:id="9"/>
      <w:r>
        <w:rPr>
          <w:rFonts w:ascii="Times New Roman" w:hAnsi="Times New Roman"/>
          <w:color w:val="000000"/>
          <w:sz w:val="31"/>
        </w:rPr>
        <w:t>5137.204</w:t>
      </w:r>
      <w:r>
        <w:rPr>
          <w:rFonts w:ascii="Times New Roman" w:hAnsi="Times New Roman"/>
          <w:color w:val="000000"/>
          <w:sz w:val="31"/>
        </w:rPr>
        <w:t xml:space="preserve"> Guidelines for determining availability of personnel.</w:t>
      </w:r>
      <w:bookmarkEnd w:id="9"/>
    </w:p>
    <w:p>
      <w:pPr>
        <w:pBdr>
          <w:top w:space="5"/>
          <w:left w:space="5"/>
          <w:bottom w:space="5"/>
          <w:right w:space="5"/>
        </w:pBdr>
        <w:spacing w:after="0"/>
        <w:ind w:left="585"/>
        <w:jc w:val="left"/>
      </w:pPr>
      <w:r>
        <w:rPr>
          <w:rFonts w:ascii="Times New Roman" w:hAnsi="Times New Roman"/>
          <w:b w:val="false"/>
          <w:i w:val="false"/>
          <w:color w:val="000000"/>
          <w:sz w:val="22"/>
        </w:rPr>
        <w:t xml:space="preserve">The Assistant Secretary of the Army (Acquisition, Logistics and Technology) has authority to make the determination at FAR 37.204. See </w:t>
      </w:r>
      <w:hyperlink r:id="Rb52de6ff4f354f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37.5" w:id="10"/>
      <w:r>
        <w:rPr>
          <w:rFonts w:ascii="Times New Roman" w:hAnsi="Times New Roman"/>
          <w:color w:val="000000"/>
          <w:sz w:val="36"/>
        </w:rPr>
        <w:t>Subpart 5137.5</w:t>
      </w:r>
      <w:r>
        <w:rPr>
          <w:rFonts w:ascii="Times New Roman" w:hAnsi="Times New Roman"/>
          <w:color w:val="000000"/>
          <w:sz w:val="36"/>
        </w:rPr>
        <w:t xml:space="preserve"> – Management Oversight of Service Contracts</w:t>
      </w:r>
      <w:bookmarkEnd w:id="10"/>
    </w:p>
    <!-- Created by docx4j 6.1.2 (Apache licensed) using REFERENCE JAXB in Oracle Java 15 on Linux -->
    <w:p>
      <w:pPr>
        <w:pStyle w:val="Heading3"/>
        <w:spacing w:after="199"/>
        <w:ind w:left="120"/>
        <w:jc w:val="left"/>
      </w:pPr>
      <w:bookmarkStart w:name="AFARS_5137.503" w:id="11"/>
      <w:r>
        <w:rPr>
          <w:rFonts w:ascii="Times New Roman" w:hAnsi="Times New Roman"/>
          <w:color w:val="000000"/>
          <w:sz w:val="31"/>
        </w:rPr>
        <w:t>5137.503</w:t>
      </w:r>
      <w:r>
        <w:rPr>
          <w:rFonts w:ascii="Times New Roman" w:hAnsi="Times New Roman"/>
          <w:color w:val="000000"/>
          <w:sz w:val="31"/>
        </w:rPr>
        <w:t xml:space="preserve"> Agency–head responsibilities.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Army Regulation 70-13, Management and Oversight of Service Contracts, chapter 2, implements the responsibilities set forth in FAR 37.503(a), (b) and (d). See 5107.5 for implementation of FAR 37.503(c) and DFARS 237.503.</w:t>
      </w:r>
    </w:p>
    <!-- Created by docx4j 6.1.2 (Apache licensed) using REFERENCE JAXB in Oracle Java 15 on Linux -->
    <w:p>
      <w:pPr>
        <w:pStyle w:val="Heading3"/>
        <w:spacing w:after="199"/>
        <w:ind w:left="120"/>
        <w:jc w:val="left"/>
      </w:pPr>
      <w:bookmarkStart w:name="AFARS_5137.5901" w:id="12"/>
      <w:r>
        <w:rPr>
          <w:rFonts w:ascii="Times New Roman" w:hAnsi="Times New Roman"/>
          <w:color w:val="000000"/>
          <w:sz w:val="31"/>
        </w:rPr>
        <w:t>5137.590-1</w:t>
      </w:r>
      <w:r>
        <w:rPr>
          <w:rFonts w:ascii="Times New Roman" w:hAnsi="Times New Roman"/>
          <w:color w:val="000000"/>
          <w:sz w:val="31"/>
        </w:rPr>
        <w:t xml:space="preserve"> Definitions.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As used in this section –</w:t>
      </w:r>
    </w:p>
    <w:p>
      <w:pPr>
        <w:pBdr>
          <w:top w:space="5"/>
          <w:left w:space="5"/>
          <w:bottom w:space="5"/>
          <w:right w:space="5"/>
        </w:pBdr>
        <w:spacing w:after="0"/>
        <w:ind w:left="225"/>
        <w:jc w:val="left"/>
      </w:pPr>
      <w:r>
        <w:rPr>
          <w:rFonts w:ascii="Times New Roman" w:hAnsi="Times New Roman"/>
          <w:b w:val="false"/>
          <w:i w:val="false"/>
          <w:color w:val="000000"/>
          <w:sz w:val="22"/>
        </w:rPr>
        <w:t>“Acquisition of services” means the execution of one or multiple contracts or other instruments committing or obligating funds (e.g., fund transfer, orders under the Federal Supply Schedules or other existing contracts, etc.) to acquire services for a specified requirement.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“Decision authority” means the official with review and approval responsibility as designated and associated with the thresholds at 5137.590-3.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“Information Technology (IT) services” means the performance of any work related to IT and the operation of IT, including National Security Systems. This includes outsourced IT-based business processes, outsourced information technology and outsourced information functions.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“Service” means the engagement of the time and effort of a contractor whose primary purpose is to perform an identifiable task, or tasks, rather than to furnish an end item of supply.</w:t>
      </w:r>
    </w:p>
    <!-- Created by docx4j 6.1.2 (Apache licensed) using REFERENCE JAXB in Oracle Java 15 on Linux -->
    <w:p>
      <w:pPr>
        <w:pStyle w:val="Heading3"/>
        <w:spacing w:after="199"/>
        <w:ind w:left="120"/>
        <w:jc w:val="left"/>
      </w:pPr>
      <w:bookmarkStart w:name="AFARS_5137.5902" w:id="13"/>
      <w:r>
        <w:rPr>
          <w:rFonts w:ascii="Times New Roman" w:hAnsi="Times New Roman"/>
          <w:color w:val="000000"/>
          <w:sz w:val="31"/>
        </w:rPr>
        <w:t>5137.590-2</w:t>
      </w:r>
      <w:r>
        <w:rPr>
          <w:rFonts w:ascii="Times New Roman" w:hAnsi="Times New Roman"/>
          <w:color w:val="000000"/>
          <w:sz w:val="31"/>
        </w:rPr>
        <w:t xml:space="preserve"> Applicability.</w:t>
      </w:r>
      <w:bookmarkEnd w:id="13"/>
    </w:p>
    <w:p>
      <w:pPr>
        <w:pBdr>
          <w:top w:space="5"/>
          <w:left w:space="5"/>
          <w:bottom w:space="5"/>
          <w:right w:space="5"/>
        </w:pBdr>
        <w:spacing w:after="0"/>
        <w:ind w:left="225"/>
        <w:jc w:val="left"/>
      </w:pPr>
      <w:r>
        <w:rPr>
          <w:rFonts w:ascii="Times New Roman" w:hAnsi="Times New Roman"/>
          <w:b w:val="false"/>
          <w:i w:val="false"/>
          <w:color w:val="000000"/>
          <w:sz w:val="22"/>
        </w:rPr>
        <w:t>(a) Oversight of services acquisition is the shared responsibility of requiring activities, contracting activities, and the Office of the ASA(ALT). See DoDI 5000.74, Defense Acquisition of Services, section 2 for applicability of the instruction and this subpart.</w:t>
      </w:r>
    </w:p>
    <w:p>
      <w:pPr>
        <w:pBdr>
          <w:top w:space="5"/>
          <w:left w:space="5"/>
          <w:bottom w:space="5"/>
          <w:right w:space="5"/>
        </w:pBdr>
        <w:spacing w:after="0"/>
        <w:ind w:left="225"/>
        <w:jc w:val="left"/>
      </w:pPr>
      <w:r>
        <w:rPr>
          <w:rFonts w:ascii="Times New Roman" w:hAnsi="Times New Roman"/>
          <w:b w:val="false"/>
          <w:i w:val="false"/>
          <w:color w:val="000000"/>
          <w:sz w:val="22"/>
        </w:rPr>
        <w:t>(b) Except as provided in paragraphs (d) and (e) below, and DoDI 5000.74, paragraph 1.1. b, the requirements in this section apply to service acquisitions including any service acquisition determined to be of special interest by the Under Secretary of Defense for Acquisition, Technology, and Logistics (USD(AT&amp;L)), the ASA(ALT), the Deputy Assistant Secretary of the Army (Procurement) (DASA(P)), and the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(c) The requirements in this section also apply to any acquisition of services that is made through the use of a contract or task order entered into or issued by an agency other than the DoD, unless the non-defense agency has certified in accordance with FAR 17.703(a).</w:t>
      </w:r>
    </w:p>
    <w:p>
      <w:pPr>
        <w:pBdr>
          <w:top w:space="5"/>
          <w:left w:space="5"/>
          <w:bottom w:space="5"/>
          <w:right w:space="5"/>
        </w:pBdr>
        <w:spacing w:after="0"/>
        <w:ind w:left="225"/>
        <w:jc w:val="left"/>
      </w:pPr>
      <w:r>
        <w:rPr>
          <w:rFonts w:ascii="Times New Roman" w:hAnsi="Times New Roman"/>
          <w:b w:val="false"/>
          <w:i w:val="false"/>
          <w:color w:val="000000"/>
          <w:sz w:val="22"/>
        </w:rPr>
        <w:t>(d) Task orders executed within a service acquisition reviewed pursuant to this subpart do not require a separate acquisition strategy or review, provided the contracting officer issues the task order consistent with any conditions specified by the acquisition strategy decision authority. A separate acquisition strategy may be executed for complex task orders.</w:t>
      </w:r>
    </w:p>
    <w:p>
      <w:pPr>
        <w:pBdr>
          <w:top w:space="5"/>
          <w:left w:space="5"/>
          <w:bottom w:space="5"/>
          <w:right w:space="5"/>
        </w:pBdr>
        <w:spacing w:after="0"/>
        <w:ind w:left="225"/>
        <w:jc w:val="left"/>
      </w:pPr>
      <w:r>
        <w:rPr>
          <w:rFonts w:ascii="Times New Roman" w:hAnsi="Times New Roman"/>
          <w:b w:val="false"/>
          <w:i w:val="false"/>
          <w:color w:val="000000"/>
          <w:sz w:val="22"/>
        </w:rPr>
        <w:t>(e) Decision authorities shall retain the ability to respond rapidly to emergencies. Accordingly, the decision authority may approve either verbally or electronically services determined to be an emergency acquisition in accordance with FAR 18.001(a), (b) or (c). This procedure requires a formal notification of intent by the contracting officer to the decision authority. This procedure also requires the submission of a formal acquisition strategy to the decision authority within 30 days of the notice to proceed.</w:t>
      </w:r>
    </w:p>
    <!-- Created by docx4j 6.1.2 (Apache licensed) using REFERENCE JAXB in Oracle Java 15 on Linux -->
    <w:p>
      <w:pPr>
        <w:pStyle w:val="Heading3"/>
        <w:spacing w:after="199"/>
        <w:ind w:left="120"/>
        <w:jc w:val="left"/>
      </w:pPr>
      <w:bookmarkStart w:name="AFARS_5137.5903" w:id="14"/>
      <w:r>
        <w:rPr>
          <w:rFonts w:ascii="Times New Roman" w:hAnsi="Times New Roman"/>
          <w:color w:val="000000"/>
          <w:sz w:val="31"/>
        </w:rPr>
        <w:t>5137.590-3</w:t>
      </w:r>
      <w:r>
        <w:rPr>
          <w:rFonts w:ascii="Times New Roman" w:hAnsi="Times New Roman"/>
          <w:color w:val="000000"/>
          <w:sz w:val="31"/>
        </w:rPr>
        <w:t xml:space="preserve"> Review thresholds.</w:t>
      </w:r>
      <w:bookmarkEnd w:id="14"/>
    </w:p>
    <w:p>
      <w:pPr>
        <w:pStyle w:val="Normal"/>
        <w:pBdr>
          <w:top w:space="5"/>
          <w:left w:space="5"/>
          <w:bottom w:space="5"/>
          <w:right w:space="5"/>
        </w:pBdr>
        <w:spacing w:after="0"/>
        <w:ind w:left="225"/>
        <w:jc w:val="left"/>
      </w:pPr>
      <w:r>
        <w:rPr>
          <w:rFonts w:ascii="Times New Roman" w:hAnsi="Times New Roman"/>
          <w:color w:val="000000"/>
        </w:rPr>
        <w:t xml:space="preserve">(a) DoDI 5000.74, Defense Acquisition of Services, dated 5 January 2016 (incorporating change 2, 31 August 2018) sets forth review thresholds for review of Acquisition Strategies. The Army Acquisition Executive (AAE) has delegated the authority for Army Acquisition of Services Categories. See </w:t>
      </w:r>
      <w:hyperlink r:id="R5f9d2f88f05c4aa5">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delegations. Special interest programs may be designated by the USD(AT&amp;L) regardless of the estimated dollar value.</w:t>
      </w:r>
    </w:p>
    <w:p>
      <w:pPr>
        <w:pStyle w:val="Normal"/>
        <w:pBdr>
          <w:top w:space="5"/>
          <w:left w:space="5"/>
          <w:bottom w:space="5"/>
          <w:right w:space="5"/>
        </w:pBdr>
        <w:spacing w:after="0"/>
        <w:ind w:left="225"/>
        <w:jc w:val="left"/>
      </w:pPr>
      <w:r>
        <w:rPr>
          <w:rFonts w:ascii="Times New Roman" w:hAnsi="Times New Roman"/>
          <w:color w:val="000000"/>
        </w:rPr>
        <w:t>(b) After approval of the acquisition strategy, the acquisition may proceed, and the contracting officer may release the final solicitation, subject to the separate peer review process outlined in DFARS 201.170 and in AFARS 5101.170, and any other required local reviews.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5137.5904" w:id="15"/>
      <w:r>
        <w:rPr>
          <w:rFonts w:ascii="Times New Roman" w:hAnsi="Times New Roman"/>
          <w:color w:val="000000"/>
          <w:sz w:val="31"/>
        </w:rPr>
        <w:t>5137.590-4</w:t>
      </w:r>
      <w:r>
        <w:rPr>
          <w:rFonts w:ascii="Times New Roman" w:hAnsi="Times New Roman"/>
          <w:color w:val="000000"/>
          <w:sz w:val="31"/>
        </w:rPr>
        <w:t xml:space="preserve"> Review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The HCA shall establish procedures for reviews of service acquisitions as delegated. Contracting officers shall forward, through the contracting chain as necessary, service acquisitions meeting the review thresholds identified in </w:t>
      </w:r>
      <w:hyperlink r:id="R2c8863e6f9e245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to the appropriate approval authority for review and approval prior to issuance of the solicitation. For service acquisitions requiring USD(AT&amp;L), DASA(P) or SSM review and approval, the HCA (or SCO if delegated) will submit the acquisition strategy via the TMT to the Office of the DASA(P), ATTN: Senior Services Manager </w:t>
      </w:r>
      <w:hyperlink r:id="Rc59e7921f38c43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usarmy.pentagon.hqda-asa-alt.list.saal-p-ssm@mail.mil</w:t>
        </w:r>
      </w:hyperlink>
      <w:r>
        <w:rPr>
          <w:rFonts w:ascii="Times New Roman" w:hAnsi="Times New Roman"/>
          <w:b w:val="false"/>
          <w:i w:val="false"/>
          <w:color w:val="000000"/>
          <w:sz w:val="22"/>
        </w:rPr>
        <w:t>. At a minimum, the strategy will contain all the information included at 5137.590-6.</w:t>
      </w:r>
    </w:p>
    <!-- Created by docx4j 6.1.2 (Apache licensed) using REFERENCE JAXB in Oracle Java 15 on Linux -->
    <w:p>
      <w:pPr>
        <w:pStyle w:val="Heading3"/>
        <w:spacing w:after="199"/>
        <w:ind w:left="120"/>
        <w:jc w:val="left"/>
      </w:pPr>
      <w:bookmarkStart w:name="AFARS_5137.5905" w:id="16"/>
      <w:r>
        <w:rPr>
          <w:rFonts w:ascii="Times New Roman" w:hAnsi="Times New Roman"/>
          <w:color w:val="000000"/>
          <w:sz w:val="31"/>
        </w:rPr>
        <w:t>5137.590-5</w:t>
      </w:r>
      <w:r>
        <w:rPr>
          <w:rFonts w:ascii="Times New Roman" w:hAnsi="Times New Roman"/>
          <w:color w:val="000000"/>
          <w:sz w:val="31"/>
        </w:rPr>
        <w:t xml:space="preserve"> Reserved.</w:t>
      </w:r>
      <w:bookmarkEnd w:id="16"/>
    </w:p>
    <w:p>
      <w:pPr>
        <w:spacing w:after="0"/>
        <w:ind w:left="120"/>
        <w:jc w:val="left"/>
      </w:pPr>
    </w:p>
    <!-- Created by docx4j 6.1.2 (Apache licensed) using REFERENCE JAXB in Oracle Java 15 on Linux -->
    <w:p>
      <w:pPr>
        <w:pStyle w:val="Heading3"/>
        <w:spacing w:after="199"/>
        <w:ind w:left="120"/>
        <w:jc w:val="left"/>
      </w:pPr>
      <w:bookmarkStart w:name="AFARS_5137.5906" w:id="17"/>
      <w:r>
        <w:rPr>
          <w:rFonts w:ascii="Times New Roman" w:hAnsi="Times New Roman"/>
          <w:color w:val="000000"/>
          <w:sz w:val="31"/>
        </w:rPr>
        <w:t>5137.590-6</w:t>
      </w:r>
      <w:r>
        <w:rPr>
          <w:rFonts w:ascii="Times New Roman" w:hAnsi="Times New Roman"/>
          <w:color w:val="000000"/>
          <w:sz w:val="31"/>
        </w:rPr>
        <w:t xml:space="preserve"> Acquisition strategy content.</w:t>
      </w:r>
      <w:bookmarkEnd w:id="17"/>
    </w:p>
    <w:p>
      <w:pPr>
        <w:pBdr>
          <w:top w:space="5"/>
          <w:left w:space="5"/>
          <w:bottom w:space="5"/>
          <w:right w:space="5"/>
        </w:pBdr>
        <w:spacing w:after="0"/>
        <w:ind w:left="225"/>
        <w:jc w:val="left"/>
      </w:pPr>
      <w:r>
        <w:rPr>
          <w:rFonts w:ascii="Times New Roman" w:hAnsi="Times New Roman"/>
          <w:b w:val="false"/>
          <w:i w:val="false"/>
          <w:color w:val="000000"/>
          <w:sz w:val="22"/>
        </w:rPr>
        <w:t>(a) At a minimum, the acquisition strategy will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Requirement.</w:t>
      </w:r>
      <w:r>
        <w:rPr>
          <w:rFonts w:ascii="Times New Roman" w:hAnsi="Times New Roman"/>
          <w:b w:val="false"/>
          <w:i w:val="false"/>
          <w:color w:val="000000"/>
          <w:sz w:val="22"/>
        </w:rPr>
        <w:t xml:space="preserve"> The outcomes to be satisfied and if such outcomes are performance-based (see FAR subpart 37.6). If not performance-based, obtain the Senior Procurement Executive’s approval for acquisitions exceeding the dollar threshold identified at DFARS 237.170-2(a)(2). Address the service acquisition measures of success and how the requirement will be satisfied or was previously satisfied.</w:t>
      </w:r>
    </w:p>
    <w:p>
      <w:pPr>
        <w:pBdr>
          <w:top w:space="5"/>
          <w:left w:space="5"/>
          <w:bottom w:space="5"/>
          <w:right w:space="5"/>
        </w:pBdr>
        <w:spacing w:after="0"/>
        <w:ind w:left="945"/>
        <w:jc w:val="left"/>
      </w:pPr>
      <w:r>
        <w:rPr>
          <w:rFonts w:ascii="Times New Roman" w:hAnsi="Times New Roman"/>
          <w:b w:val="false"/>
          <w:i w:val="false"/>
          <w:color w:val="000000"/>
          <w:sz w:val="22"/>
        </w:rPr>
        <w:t>(i) Will the requirement be satisfied through the use of a non-DOD contract? If so, indicate whether the appropriate official has approved the acquisition in accordance with the policy and procedures described at 5117.770.</w:t>
      </w:r>
    </w:p>
    <w:p>
      <w:pPr>
        <w:pBdr>
          <w:top w:space="5"/>
          <w:left w:space="5"/>
          <w:bottom w:space="5"/>
          <w:right w:space="5"/>
        </w:pBdr>
        <w:spacing w:after="0"/>
        <w:ind w:left="945"/>
        <w:jc w:val="left"/>
      </w:pPr>
      <w:r>
        <w:rPr>
          <w:rFonts w:ascii="Times New Roman" w:hAnsi="Times New Roman"/>
          <w:b w:val="false"/>
          <w:i w:val="false"/>
          <w:color w:val="000000"/>
          <w:sz w:val="22"/>
        </w:rPr>
        <w:t>(ii) Include a discussion of the procurement history.</w:t>
      </w:r>
    </w:p>
    <w:p>
      <w:pPr>
        <w:pBdr>
          <w:top w:space="5"/>
          <w:left w:space="5"/>
          <w:bottom w:space="5"/>
          <w:right w:space="5"/>
        </w:pBdr>
        <w:spacing w:after="0"/>
        <w:ind w:left="945"/>
        <w:jc w:val="left"/>
      </w:pPr>
      <w:r>
        <w:rPr>
          <w:rFonts w:ascii="Times New Roman" w:hAnsi="Times New Roman"/>
          <w:b w:val="false"/>
          <w:i w:val="false"/>
          <w:color w:val="000000"/>
          <w:sz w:val="22"/>
        </w:rPr>
        <w:t>(iii) Address challenges that drive the mission or acquisition approach.</w:t>
      </w:r>
    </w:p>
    <w:p>
      <w:pPr>
        <w:pBdr>
          <w:top w:space="5"/>
          <w:left w:space="5"/>
          <w:bottom w:space="5"/>
          <w:right w:space="5"/>
        </w:pBdr>
        <w:spacing w:after="0"/>
        <w:ind w:left="945"/>
        <w:jc w:val="left"/>
      </w:pPr>
      <w:r>
        <w:rPr>
          <w:rFonts w:ascii="Times New Roman" w:hAnsi="Times New Roman"/>
          <w:b w:val="false"/>
          <w:i w:val="false"/>
          <w:color w:val="000000"/>
          <w:sz w:val="22"/>
        </w:rPr>
        <w:t>(iv) Indicate if there is any congressional interest in the requirement.</w:t>
      </w:r>
    </w:p>
    <w:p>
      <w:pPr>
        <w:pBdr>
          <w:top w:space="5"/>
          <w:left w:space="5"/>
          <w:bottom w:space="5"/>
          <w:right w:space="5"/>
        </w:pBdr>
        <w:spacing w:after="0"/>
        <w:ind w:left="945"/>
        <w:jc w:val="left"/>
      </w:pPr>
      <w:r>
        <w:rPr>
          <w:rFonts w:ascii="Times New Roman" w:hAnsi="Times New Roman"/>
          <w:b w:val="false"/>
          <w:i w:val="false"/>
          <w:color w:val="000000"/>
          <w:sz w:val="22"/>
        </w:rPr>
        <w:t>(v) Discuss opportunities for strategic sourcing.</w:t>
      </w:r>
    </w:p>
    <w:p>
      <w:pPr>
        <w:pBdr>
          <w:top w:space="5"/>
          <w:left w:space="5"/>
          <w:bottom w:space="5"/>
          <w:right w:space="5"/>
        </w:pBdr>
        <w:spacing w:after="0"/>
        <w:ind w:left="945"/>
        <w:jc w:val="left"/>
      </w:pPr>
      <w:r>
        <w:rPr>
          <w:rFonts w:ascii="Times New Roman" w:hAnsi="Times New Roman"/>
          <w:b w:val="false"/>
          <w:i w:val="false"/>
          <w:color w:val="000000"/>
          <w:sz w:val="22"/>
        </w:rPr>
        <w:t>(vi) All acquisitions of IT services, regardless of dollar value, are subject to the Clinger-Cohen Act: 40 U.S.C. 11101 et seq. Discuss the specific applicability and implications of the Clinger-Cohen Act.</w:t>
      </w:r>
    </w:p>
    <w:p>
      <w:pPr>
        <w:pBdr>
          <w:top w:space="5"/>
          <w:left w:space="5"/>
          <w:bottom w:space="5"/>
          <w:right w:space="5"/>
        </w:pBdr>
        <w:spacing w:after="0"/>
        <w:ind w:left="945"/>
        <w:jc w:val="left"/>
      </w:pPr>
      <w:r>
        <w:rPr>
          <w:rFonts w:ascii="Times New Roman" w:hAnsi="Times New Roman"/>
          <w:b w:val="false"/>
          <w:i w:val="false"/>
          <w:color w:val="000000"/>
          <w:sz w:val="22"/>
        </w:rPr>
        <w:t>(vii) Describe the use of Category Management procedures when planning for this acquisition. Category Management is the business practice of buying common goods and services using an enterprise approach to reduce redundancies, increase effiencies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pPr>
        <w:pBdr>
          <w:top w:space="5"/>
          <w:left w:space="5"/>
          <w:bottom w:space="5"/>
          <w:right w:space="5"/>
        </w:pBdr>
        <w:spacing w:after="0"/>
        <w:ind w:left="1305"/>
        <w:jc w:val="left"/>
      </w:pPr>
      <w:r>
        <w:rPr>
          <w:rFonts w:ascii="Times New Roman" w:hAnsi="Times New Roman"/>
          <w:b w:val="false"/>
          <w:i w:val="false"/>
          <w:color w:val="000000"/>
          <w:sz w:val="22"/>
        </w:rPr>
        <w:t>(a) Discuss review of existing Spend Under Management (SUM) contracts and how the command analyzed specific requirement in context of all forecasted contract requirements within the command/enterprise.</w:t>
      </w:r>
    </w:p>
    <w:p>
      <w:pPr>
        <w:pBdr>
          <w:top w:space="5"/>
          <w:left w:space="5"/>
          <w:bottom w:space="5"/>
          <w:right w:space="5"/>
        </w:pBdr>
        <w:spacing w:after="0"/>
        <w:ind w:left="1305"/>
        <w:jc w:val="left"/>
      </w:pPr>
      <w:r>
        <w:rPr>
          <w:rFonts w:ascii="Times New Roman" w:hAnsi="Times New Roman"/>
          <w:b w:val="false"/>
          <w:i w:val="false"/>
          <w:color w:val="000000"/>
          <w:sz w:val="22"/>
        </w:rPr>
        <w:t>(b) If a SUM contract was not utilized, provide rationale for utilizing a Tier 0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Risk Management.</w:t>
      </w:r>
      <w:r>
        <w:rPr>
          <w:rFonts w:ascii="Times New Roman" w:hAnsi="Times New Roman"/>
          <w:b w:val="false"/>
          <w:i w:val="false"/>
          <w:color w:val="000000"/>
          <w:sz w:val="22"/>
        </w:rPr>
        <w:t xml:space="preserve"> Provide an assessment of current and potential technical, cost, schedule and performance risks, the level of stated risks, and a risk mitigation plan.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Competition.</w:t>
      </w:r>
      <w:r>
        <w:rPr>
          <w:rFonts w:ascii="Times New Roman" w:hAnsi="Times New Roman"/>
          <w:b w:val="false"/>
          <w:i w:val="false"/>
          <w:color w:val="000000"/>
          <w:sz w:val="22"/>
        </w:rPr>
        <w:t xml:space="preserve"> Explain how the acquisition will provide for full and open competition. If other than full and open competition applies to the acquisition, explain why and include a citation of the statutory authority that allows for other than full and open competition. Address plans for competition for any foreseeable follow-on acquisitions.</w:t>
      </w:r>
    </w:p>
    <w:p>
      <w:pPr>
        <w:pBdr>
          <w:top w:space="5"/>
          <w:left w:space="5"/>
          <w:bottom w:space="5"/>
          <w:right w:space="5"/>
        </w:pBdr>
        <w:spacing w:after="0"/>
        <w:ind w:left="945"/>
        <w:jc w:val="left"/>
      </w:pPr>
      <w:r>
        <w:rPr>
          <w:rFonts w:ascii="Times New Roman" w:hAnsi="Times New Roman"/>
          <w:b w:val="false"/>
          <w:i w:val="false"/>
          <w:color w:val="000000"/>
          <w:sz w:val="22"/>
        </w:rPr>
        <w:t>(i) Describe the nature and extent of the market research that the Government acquisition team conducted. This should, at a minimum, address the identification of small business sources capable of performing the services and discuss how this information impacted the acquisition strategy for both prime and subcontracting opportunities.</w:t>
      </w:r>
    </w:p>
    <w:p>
      <w:pPr>
        <w:pBdr>
          <w:top w:space="5"/>
          <w:left w:space="5"/>
          <w:bottom w:space="5"/>
          <w:right w:space="5"/>
        </w:pBdr>
        <w:spacing w:after="0"/>
        <w:ind w:left="945"/>
        <w:jc w:val="left"/>
      </w:pPr>
      <w:r>
        <w:rPr>
          <w:rFonts w:ascii="Times New Roman" w:hAnsi="Times New Roman"/>
          <w:b w:val="false"/>
          <w:i w:val="false"/>
          <w:color w:val="000000"/>
          <w:sz w:val="22"/>
        </w:rPr>
        <w:t>(ii) Is this a consolidated requirement? If so, indicate whether appropriate official has approved the consolidation (see 5107.170-3(a)(3)).</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Socio-Economic</w:t>
      </w:r>
      <w:r>
        <w:rPr>
          <w:rFonts w:ascii="Times New Roman" w:hAnsi="Times New Roman"/>
          <w:b w:val="false"/>
          <w:i/>
          <w:color w:val="000000"/>
          <w:sz w:val="22"/>
        </w:rPr>
        <w:t>Implications</w:t>
      </w:r>
      <w:r>
        <w:rPr>
          <w:rFonts w:ascii="Times New Roman" w:hAnsi="Times New Roman"/>
          <w:b w:val="false"/>
          <w:i w:val="false"/>
          <w:color w:val="000000"/>
          <w:sz w:val="22"/>
        </w:rPr>
        <w:t>. Address how the new acquisition will support the achievements of small business goals and targets. Address how the new acquisition will support any other socio-economic program and/or required-source program, such as AbilityOne.</w:t>
      </w:r>
    </w:p>
    <w:p>
      <w:pPr>
        <w:pBdr>
          <w:top w:space="5"/>
          <w:left w:space="5"/>
          <w:bottom w:space="5"/>
          <w:right w:space="5"/>
        </w:pBdr>
        <w:spacing w:after="0"/>
        <w:ind w:left="945"/>
        <w:jc w:val="left"/>
      </w:pPr>
      <w:r>
        <w:rPr>
          <w:rFonts w:ascii="Times New Roman" w:hAnsi="Times New Roman"/>
          <w:b w:val="false"/>
          <w:i w:val="false"/>
          <w:color w:val="000000"/>
          <w:sz w:val="22"/>
        </w:rPr>
        <w:t>(i) If this is a bundled requirement, include the benefit analysis as prescribed in the DoD Benefit Analysis Guidebook located at: http://www.acq.osd.mil/osbp/docs/benefits_analysis_guidebook.pdf.</w:t>
      </w:r>
    </w:p>
    <w:p>
      <w:pPr>
        <w:pBdr>
          <w:top w:space="5"/>
          <w:left w:space="5"/>
          <w:bottom w:space="5"/>
          <w:right w:space="5"/>
        </w:pBdr>
        <w:spacing w:after="0"/>
        <w:ind w:left="945"/>
        <w:jc w:val="left"/>
      </w:pPr>
      <w:r>
        <w:rPr>
          <w:rFonts w:ascii="Times New Roman" w:hAnsi="Times New Roman"/>
          <w:b w:val="false"/>
          <w:i w:val="false"/>
          <w:color w:val="000000"/>
          <w:sz w:val="22"/>
        </w:rPr>
        <w:t>(ii) Indicate whether the Small Business Administration procurement center representative has concurred on the DD Form 2579.</w:t>
      </w:r>
    </w:p>
    <w:p>
      <w:pPr>
        <w:pBdr>
          <w:top w:space="5"/>
          <w:left w:space="5"/>
          <w:bottom w:space="5"/>
          <w:right w:space="5"/>
        </w:pBdr>
        <w:spacing w:after="0"/>
        <w:ind w:left="945"/>
        <w:jc w:val="left"/>
      </w:pPr>
      <w:r>
        <w:rPr>
          <w:rFonts w:ascii="Times New Roman" w:hAnsi="Times New Roman"/>
          <w:b w:val="false"/>
          <w:i w:val="false"/>
          <w:color w:val="000000"/>
          <w:sz w:val="22"/>
        </w:rPr>
        <w:t>(iii) Include a discussion of subcontracting potential and goals.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Business Arrangements.</w:t>
      </w:r>
      <w:r>
        <w:rPr>
          <w:rFonts w:ascii="Times New Roman" w:hAnsi="Times New Roman"/>
          <w:b w:val="false"/>
          <w:i w:val="false"/>
          <w:color w:val="000000"/>
          <w:sz w:val="22"/>
        </w:rPr>
        <w:t xml:space="preserve"> Address how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Include the total estimated dollar value of the procurement, to include all options.</w:t>
      </w:r>
    </w:p>
    <w:p>
      <w:pPr>
        <w:pBdr>
          <w:top w:space="5"/>
          <w:left w:space="5"/>
          <w:bottom w:space="5"/>
          <w:right w:space="5"/>
        </w:pBdr>
        <w:spacing w:after="0"/>
        <w:ind w:left="945"/>
        <w:jc w:val="left"/>
      </w:pPr>
      <w:r>
        <w:rPr>
          <w:rFonts w:ascii="Times New Roman" w:hAnsi="Times New Roman"/>
          <w:b w:val="false"/>
          <w:i w:val="false"/>
          <w:color w:val="000000"/>
          <w:sz w:val="22"/>
        </w:rPr>
        <w:t>(ii) Address whether funding is available and the type of funds that will be used.</w:t>
      </w:r>
    </w:p>
    <w:p>
      <w:pPr>
        <w:pBdr>
          <w:top w:space="5"/>
          <w:left w:space="5"/>
          <w:bottom w:space="5"/>
          <w:right w:space="5"/>
        </w:pBdr>
        <w:spacing w:after="0"/>
        <w:ind w:left="945"/>
        <w:jc w:val="left"/>
      </w:pPr>
      <w:r>
        <w:rPr>
          <w:rFonts w:ascii="Times New Roman" w:hAnsi="Times New Roman"/>
          <w:b w:val="false"/>
          <w:i w:val="false"/>
          <w:color w:val="000000"/>
          <w:sz w:val="22"/>
        </w:rPr>
        <w:t>(iii) Address the contract type and the basis for selection. If the contracting officer anticipates using a contract type with award fee, include a discussion of the award fee plan, related criteria and evaluation process to include how the award fee evaluation will incorporate attainment of the metrics.</w:t>
      </w:r>
    </w:p>
    <w:p>
      <w:pPr>
        <w:pBdr>
          <w:top w:space="5"/>
          <w:left w:space="5"/>
          <w:bottom w:space="5"/>
          <w:right w:space="5"/>
        </w:pBdr>
        <w:spacing w:after="0"/>
        <w:ind w:left="945"/>
        <w:jc w:val="left"/>
      </w:pPr>
      <w:r>
        <w:rPr>
          <w:rFonts w:ascii="Times New Roman" w:hAnsi="Times New Roman"/>
          <w:b w:val="false"/>
          <w:i w:val="false"/>
          <w:color w:val="000000"/>
          <w:sz w:val="22"/>
        </w:rPr>
        <w:t>(iv) Assess long-term continuing requirements using cost-type contracts for conversion to fixed price or other lower risk contractual arrangement, especially when the contracting officer decides to use a cost-type contract after initial analysis indicates that a fixed-price or other low-risk contract instrument may be appropriate.</w:t>
      </w:r>
    </w:p>
    <w:p>
      <w:pPr>
        <w:pBdr>
          <w:top w:space="5"/>
          <w:left w:space="5"/>
          <w:bottom w:space="5"/>
          <w:right w:space="5"/>
        </w:pBdr>
        <w:spacing w:after="0"/>
        <w:ind w:left="945"/>
        <w:jc w:val="left"/>
      </w:pPr>
      <w:r>
        <w:rPr>
          <w:rFonts w:ascii="Times New Roman" w:hAnsi="Times New Roman"/>
          <w:b w:val="false"/>
          <w:i w:val="false"/>
          <w:color w:val="000000"/>
          <w:sz w:val="22"/>
        </w:rPr>
        <w:t>(v) Discuss the source selection process, including whether it will be formal or informal, proposed evaluation criteria, and the basis for award. If the procurement will use a formal source selection process, do not identify the name of the SSA in the strategy.</w:t>
      </w:r>
    </w:p>
    <w:p>
      <w:pPr>
        <w:pBdr>
          <w:top w:space="5"/>
          <w:left w:space="5"/>
          <w:bottom w:space="5"/>
          <w:right w:space="5"/>
        </w:pBdr>
        <w:spacing w:after="0"/>
        <w:ind w:left="945"/>
        <w:jc w:val="left"/>
      </w:pPr>
      <w:r>
        <w:rPr>
          <w:rFonts w:ascii="Times New Roman" w:hAnsi="Times New Roman"/>
          <w:b w:val="false"/>
          <w:i w:val="false"/>
          <w:color w:val="000000"/>
          <w:sz w:val="22"/>
        </w:rPr>
        <w:t>(vi) Discuss any waivers or deviations that will be required.</w:t>
      </w:r>
    </w:p>
    <w:p>
      <w:pPr>
        <w:pBdr>
          <w:top w:space="5"/>
          <w:left w:space="5"/>
          <w:bottom w:space="5"/>
          <w:right w:space="5"/>
        </w:pBdr>
        <w:spacing w:after="0"/>
        <w:ind w:left="945"/>
        <w:jc w:val="left"/>
      </w:pPr>
      <w:r>
        <w:rPr>
          <w:rFonts w:ascii="Times New Roman" w:hAnsi="Times New Roman"/>
          <w:b w:val="false"/>
          <w:i w:val="false"/>
          <w:color w:val="000000"/>
          <w:sz w:val="22"/>
        </w:rPr>
        <w:t>(vii) Discuss contract administration to include the involvement of the contracting officer’s representative and/or the Defense Contract Management Agency.</w:t>
      </w:r>
    </w:p>
    <w:p>
      <w:pPr>
        <w:pBdr>
          <w:top w:space="5"/>
          <w:left w:space="5"/>
          <w:bottom w:space="5"/>
          <w:right w:space="5"/>
        </w:pBdr>
        <w:spacing w:after="0"/>
        <w:ind w:left="945"/>
        <w:jc w:val="left"/>
      </w:pPr>
      <w:r>
        <w:rPr>
          <w:rFonts w:ascii="Times New Roman" w:hAnsi="Times New Roman"/>
          <w:b w:val="false"/>
          <w:i w:val="false"/>
          <w:color w:val="000000"/>
          <w:sz w:val="22"/>
        </w:rPr>
        <w:t>(viii) Discuss the existing or planned management approach following contract award to include the tracking procedures or processes used to monitor contract performance. This approach could include, but not be limited to, a quality assurance surveillance plan and written oversight plans and responsibilities.</w:t>
      </w:r>
    </w:p>
    <w:p>
      <w:pPr>
        <w:pBdr>
          <w:top w:space="5"/>
          <w:left w:space="5"/>
          <w:bottom w:space="5"/>
          <w:right w:space="5"/>
        </w:pBdr>
        <w:spacing w:after="0"/>
        <w:ind w:left="945"/>
        <w:jc w:val="left"/>
      </w:pPr>
      <w:r>
        <w:rPr>
          <w:rFonts w:ascii="Times New Roman" w:hAnsi="Times New Roman"/>
          <w:b w:val="false"/>
          <w:i w:val="false"/>
          <w:color w:val="000000"/>
          <w:sz w:val="22"/>
        </w:rPr>
        <w:t>(ix) Include a milestone schedule which contains key points up to time of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Multi-year contracts.</w:t>
      </w:r>
      <w:r>
        <w:rPr>
          <w:rFonts w:ascii="Times New Roman" w:hAnsi="Times New Roman"/>
          <w:b w:val="false"/>
          <w:i w:val="false"/>
          <w:color w:val="000000"/>
          <w:sz w:val="22"/>
        </w:rPr>
        <w:t xml:space="preserve"> If the acquisition strategy calls for a multi-year service contract as defined in FAR subpart 17.1 (see also DFARS 217.171) under the authority of 10 U.S.C. 2306c, the acquisition strategy must address the Army’s plans for budgeting for termination liability.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Leases.</w:t>
      </w:r>
      <w:r>
        <w:rPr>
          <w:rFonts w:ascii="Times New Roman" w:hAnsi="Times New Roman"/>
          <w:b w:val="false"/>
          <w:i w:val="false"/>
          <w:color w:val="000000"/>
          <w:sz w:val="22"/>
        </w:rPr>
        <w:t xml:space="preserve"> Include a lease-purchase strategy if required by OMB Circular A-94, Section 13.</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Metrics</w:t>
      </w:r>
      <w:r>
        <w:rPr>
          <w:rFonts w:ascii="Times New Roman" w:hAnsi="Times New Roman"/>
          <w:b w:val="false"/>
          <w:i w:val="false"/>
          <w:color w:val="000000"/>
          <w:sz w:val="22"/>
        </w:rPr>
        <w:t>. Address the cost, the schedule and the performance metrics to include the plan for measuring service acquisition outcomes against requirements. If the acquisition strategy does not include metrics, the contracting officer must submit the metrics for the decision authority approval prior to execution of any business instrument (e.g., contract, military interdepartmental purchase request (MIPR)) that initiates the acquisition.</w:t>
      </w:r>
    </w:p>
    <!-- Created by docx4j 6.1.2 (Apache licensed) using REFERENCE JAXB in Oracle Java 15 on Linux -->
    <w:p>
      <w:pPr>
        <w:pStyle w:val="Heading3"/>
        <w:spacing w:after="199"/>
        <w:ind w:left="120"/>
        <w:jc w:val="left"/>
      </w:pPr>
      <w:bookmarkStart w:name="AFARS_5137.5907" w:id="18"/>
      <w:r>
        <w:rPr>
          <w:rFonts w:ascii="Times New Roman" w:hAnsi="Times New Roman"/>
          <w:color w:val="000000"/>
          <w:sz w:val="31"/>
        </w:rPr>
        <w:t>5137.590-7</w:t>
      </w:r>
      <w:r>
        <w:rPr>
          <w:rFonts w:ascii="Times New Roman" w:hAnsi="Times New Roman"/>
          <w:color w:val="000000"/>
          <w:sz w:val="31"/>
        </w:rPr>
        <w:t xml:space="preserve"> Data collection and reporting.</w:t>
      </w:r>
      <w:bookmarkEnd w:id="18"/>
    </w:p>
    <w:p>
      <w:pPr>
        <w:pBdr>
          <w:top w:space="5"/>
          <w:left w:space="5"/>
          <w:bottom w:space="5"/>
          <w:right w:space="5"/>
        </w:pBdr>
        <w:spacing w:after="0"/>
        <w:ind w:left="225"/>
        <w:jc w:val="left"/>
      </w:pPr>
      <w:r>
        <w:rPr>
          <w:rFonts w:ascii="Times New Roman" w:hAnsi="Times New Roman"/>
          <w:b w:val="false"/>
          <w:i w:val="false"/>
          <w:color w:val="000000"/>
          <w:sz w:val="22"/>
        </w:rPr>
        <w:t>(a) Data identified in DoDI 5000.74 Enclosure 6 should be collected by the Office of the Senior Service Manager, for all requirements regardless of dollar amount, and reported in the Annual DoD Services Acquisition Report. Data collection will be automated, as it is already captured in the DoD standard procurement data systems.</w:t>
      </w:r>
    </w:p>
    <w:p>
      <w:pPr>
        <w:pBdr>
          <w:top w:space="5"/>
          <w:left w:space="5"/>
          <w:bottom w:space="5"/>
          <w:right w:space="5"/>
        </w:pBdr>
        <w:spacing w:after="0"/>
        <w:ind w:left="225"/>
        <w:jc w:val="left"/>
      </w:pPr>
      <w:r>
        <w:rPr>
          <w:rFonts w:ascii="Times New Roman" w:hAnsi="Times New Roman"/>
          <w:b w:val="false"/>
          <w:i w:val="false"/>
          <w:color w:val="000000"/>
          <w:sz w:val="22"/>
        </w:rPr>
        <w:t>(b) Post award peer reviews will be done in accordance with 5101.170(b)(vi) for actions with a total planned dollar value of $250 million or more but less than $1 billion. For actions over $1 billion, reviews will be done in accordance with 5101.170(a).</w:t>
      </w:r>
    </w:p>
    <!-- Created by docx4j 6.1.2 (Apache licensed) using REFERENCE JAXB in Oracle Java 15 on Linux -->
    <w:p>
      <w:pPr>
        <w:pStyle w:val="Heading2"/>
        <w:spacing w:after="180"/>
        <w:ind w:left="120"/>
        <w:jc w:val="center"/>
      </w:pPr>
      <w:bookmarkStart w:name="AFARS_Subpart_5137.72" w:id="19"/>
      <w:r>
        <w:rPr>
          <w:rFonts w:ascii="Times New Roman" w:hAnsi="Times New Roman"/>
          <w:color w:val="000000"/>
          <w:sz w:val="36"/>
        </w:rPr>
        <w:t>Subpart 5137.72</w:t>
      </w:r>
      <w:r>
        <w:rPr>
          <w:rFonts w:ascii="Times New Roman" w:hAnsi="Times New Roman"/>
          <w:color w:val="000000"/>
          <w:sz w:val="36"/>
        </w:rPr>
        <w:t xml:space="preserve"> – Educational Service Agreements</w:t>
      </w:r>
      <w:bookmarkEnd w:id="19"/>
    </w:p>
    <!-- Created by docx4j 6.1.2 (Apache licensed) using REFERENCE JAXB in Oracle Java 15 on Linux -->
    <w:p>
      <w:pPr>
        <w:pStyle w:val="Heading3"/>
        <w:spacing w:after="199"/>
        <w:ind w:left="120"/>
        <w:jc w:val="left"/>
      </w:pPr>
      <w:bookmarkStart w:name="AFARS_5137.7204" w:id="20"/>
      <w:r>
        <w:rPr>
          <w:rFonts w:ascii="Times New Roman" w:hAnsi="Times New Roman"/>
          <w:color w:val="000000"/>
          <w:sz w:val="31"/>
        </w:rPr>
        <w:t>5137.7204</w:t>
      </w:r>
      <w:r>
        <w:rPr>
          <w:rFonts w:ascii="Times New Roman" w:hAnsi="Times New Roman"/>
          <w:color w:val="000000"/>
          <w:sz w:val="31"/>
        </w:rPr>
        <w:t xml:space="preserve"> Format and clauses for educational service agreements.</w:t>
      </w:r>
      <w:bookmarkEnd w:id="20"/>
    </w:p>
    <w:p>
      <w:pPr>
        <w:pBdr>
          <w:top w:space="5"/>
          <w:left w:space="5"/>
          <w:bottom w:space="5"/>
          <w:right w:space="5"/>
        </w:pBdr>
        <w:spacing w:after="0"/>
        <w:ind w:left="585"/>
        <w:jc w:val="left"/>
      </w:pPr>
      <w:r>
        <w:rPr>
          <w:rFonts w:ascii="Times New Roman" w:hAnsi="Times New Roman"/>
          <w:b w:val="false"/>
          <w:i w:val="false"/>
          <w:color w:val="000000"/>
          <w:sz w:val="22"/>
        </w:rPr>
        <w:t>Contracting officers may use DD Form 1155 or Standard Form 26, as appropriate, as order forms under educational service agreements.</w:t>
      </w:r>
    </w:p>
    <!-- Created by docx4j 6.1.2 (Apache licensed) using REFERENCE JAXB in Oracle Java 15 on Linux -->
    <w:p>
      <w:pPr>
        <w:pStyle w:val="Heading3"/>
        <w:spacing w:after="199"/>
        <w:ind w:left="120"/>
        <w:jc w:val="left"/>
      </w:pPr>
      <w:bookmarkStart w:name="AFARS_5137.720490" w:id="21"/>
      <w:r>
        <w:rPr>
          <w:rFonts w:ascii="Times New Roman" w:hAnsi="Times New Roman"/>
          <w:color w:val="000000"/>
          <w:sz w:val="31"/>
        </w:rPr>
        <w:t>5137.7204-90</w:t>
      </w:r>
      <w:r>
        <w:rPr>
          <w:rFonts w:ascii="Times New Roman" w:hAnsi="Times New Roman"/>
          <w:color w:val="000000"/>
          <w:sz w:val="31"/>
        </w:rPr>
        <w:t xml:space="preserve"> Establishing educational service agreements.</w:t>
      </w:r>
      <w:bookmarkEnd w:id="21"/>
    </w:p>
    <w:p>
      <w:pPr>
        <w:pStyle w:val="Normal"/>
        <w:pBdr>
          <w:top w:space="5"/>
          <w:left w:space="5"/>
          <w:bottom w:space="5"/>
          <w:right w:space="5"/>
        </w:pBdr>
        <w:spacing w:after="0"/>
        <w:ind w:left="225"/>
        <w:jc w:val="left"/>
      </w:pPr>
      <w:r>
        <w:rPr>
          <w:rFonts w:ascii="Times New Roman" w:hAnsi="Times New Roman"/>
          <w:color w:val="000000"/>
        </w:rPr>
        <w:t>One of the offices in 5137.7204-93 will furnish requests and information necessary for the establishment of an educational service agreement.</w:t>
      </w:r>
    </w:p>
    <!-- Created by docx4j 6.1.2 (Apache licensed) using REFERENCE JAXB in Oracle Java 15 on Linux -->
    <w:p>
      <w:pPr>
        <w:pStyle w:val="Heading3"/>
        <w:spacing w:after="199"/>
        <w:ind w:left="120"/>
        <w:jc w:val="left"/>
      </w:pPr>
      <w:bookmarkStart w:name="AFARS_5137.720491" w:id="22"/>
      <w:r>
        <w:rPr>
          <w:rFonts w:ascii="Times New Roman" w:hAnsi="Times New Roman"/>
          <w:color w:val="000000"/>
          <w:sz w:val="31"/>
        </w:rPr>
        <w:t>5137.7204-91</w:t>
      </w:r>
      <w:r>
        <w:rPr>
          <w:rFonts w:ascii="Times New Roman" w:hAnsi="Times New Roman"/>
          <w:color w:val="000000"/>
          <w:sz w:val="31"/>
        </w:rPr>
        <w:t xml:space="preserve"> Purchase requests.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Requests to issue an order under the educational service agreement must include –</w:t>
      </w:r>
    </w:p>
    <w:p>
      <w:pPr>
        <w:pBdr>
          <w:top w:space="5"/>
          <w:left w:space="5"/>
          <w:bottom w:space="5"/>
          <w:right w:space="5"/>
        </w:pBdr>
        <w:spacing w:after="0"/>
        <w:ind w:left="585"/>
        <w:jc w:val="left"/>
      </w:pPr>
      <w:r>
        <w:rPr>
          <w:rFonts w:ascii="Times New Roman" w:hAnsi="Times New Roman"/>
          <w:b w:val="false"/>
          <w:i w:val="false"/>
          <w:color w:val="000000"/>
          <w:sz w:val="22"/>
        </w:rPr>
        <w:t>(1) The estimated cost of training by year, semester, term, or quarter;</w:t>
      </w:r>
    </w:p>
    <w:p>
      <w:pPr>
        <w:pBdr>
          <w:top w:space="5"/>
          <w:left w:space="5"/>
          <w:bottom w:space="5"/>
          <w:right w:space="5"/>
        </w:pBdr>
        <w:spacing w:after="0"/>
        <w:ind w:left="585"/>
        <w:jc w:val="left"/>
      </w:pPr>
      <w:r>
        <w:rPr>
          <w:rFonts w:ascii="Times New Roman" w:hAnsi="Times New Roman"/>
          <w:b w:val="false"/>
          <w:i w:val="false"/>
          <w:color w:val="000000"/>
          <w:sz w:val="22"/>
        </w:rPr>
        <w:t>(2) The authority to adjust cost figures without requesting approval whenever the actual cost of a course will exceed the estimated cost by less than $100, except when the course is taught by professors of military science; and</w:t>
      </w:r>
    </w:p>
    <w:p>
      <w:pPr>
        <w:pBdr>
          <w:top w:space="5"/>
          <w:left w:space="5"/>
          <w:bottom w:space="5"/>
          <w:right w:space="5"/>
        </w:pBdr>
        <w:spacing w:after="0"/>
        <w:ind w:left="585"/>
        <w:jc w:val="left"/>
      </w:pPr>
      <w:r>
        <w:rPr>
          <w:rFonts w:ascii="Times New Roman" w:hAnsi="Times New Roman"/>
          <w:b w:val="false"/>
          <w:i w:val="false"/>
          <w:color w:val="000000"/>
          <w:sz w:val="22"/>
        </w:rPr>
        <w:t>(3) The information in 5137.7204-92(c)(1)-(4).</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additional funds in writing from the funding activity when the actual cost of a course will exceed the estimated cost by $100 or more, except when professors of military science teach the course.</w:t>
      </w:r>
    </w:p>
    <!-- Created by docx4j 6.1.2 (Apache licensed) using REFERENCE JAXB in Oracle Java 15 on Linux -->
    <w:p>
      <w:pPr>
        <w:pStyle w:val="Heading3"/>
        <w:spacing w:after="199"/>
        <w:ind w:left="120"/>
        <w:jc w:val="left"/>
      </w:pPr>
      <w:bookmarkStart w:name="AFARS_5137.720492" w:id="23"/>
      <w:r>
        <w:rPr>
          <w:rFonts w:ascii="Times New Roman" w:hAnsi="Times New Roman"/>
          <w:color w:val="000000"/>
          <w:sz w:val="31"/>
        </w:rPr>
        <w:t>5137.7204-92</w:t>
      </w:r>
      <w:r>
        <w:rPr>
          <w:rFonts w:ascii="Times New Roman" w:hAnsi="Times New Roman"/>
          <w:color w:val="000000"/>
          <w:sz w:val="31"/>
        </w:rPr>
        <w:t xml:space="preserve"> Ordering procedures.</w:t>
      </w:r>
      <w:bookmarkEnd w:id="2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issue a separate order for each required training session (e.g. year, semester, term, or quarter), and obligate funds to cover the instruction of those individuals identified on the order form for the period specified.</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issue an order for the next fiscal year prior to the availability of funds, notwithstanding 5132.7 to preclude delays in enrollment. Insert the clause in FAR 52.232-18, Availability of Funds, in the order. When the funds become available, the contracting officer shall use Standard Form 30 to modify the order to cite the appropriation chargeable and to delete the Availability of Funds clause.</w:t>
      </w:r>
    </w:p>
    <w:p>
      <w:pPr>
        <w:pBdr>
          <w:top w:space="5"/>
          <w:left w:space="5"/>
          <w:bottom w:space="5"/>
          <w:right w:space="5"/>
        </w:pBdr>
        <w:spacing w:after="0"/>
        <w:ind w:left="225"/>
        <w:jc w:val="left"/>
      </w:pPr>
      <w:r>
        <w:rPr>
          <w:rFonts w:ascii="Times New Roman" w:hAnsi="Times New Roman"/>
          <w:b w:val="false"/>
          <w:i w:val="false"/>
          <w:color w:val="000000"/>
          <w:sz w:val="22"/>
        </w:rPr>
        <w:t>(c) An order may authorize the enrollment of any number of military personnel or Reserve Officers’ Training Corps (ROTC) scholarship cadets and must –</w:t>
      </w:r>
    </w:p>
    <w:p>
      <w:pPr>
        <w:pBdr>
          <w:top w:space="5"/>
          <w:left w:space="5"/>
          <w:bottom w:space="5"/>
          <w:right w:space="5"/>
        </w:pBdr>
        <w:spacing w:after="0"/>
        <w:ind w:left="585"/>
        <w:jc w:val="left"/>
      </w:pPr>
      <w:r>
        <w:rPr>
          <w:rFonts w:ascii="Times New Roman" w:hAnsi="Times New Roman"/>
          <w:b w:val="false"/>
          <w:i w:val="false"/>
          <w:color w:val="000000"/>
          <w:sz w:val="22"/>
        </w:rPr>
        <w:t>(1) Identify each individual authorized to enroll by name and rank; for ROTC scholarship cadets, show social security number in lieu of rank;</w:t>
      </w:r>
    </w:p>
    <w:p>
      <w:pPr>
        <w:pBdr>
          <w:top w:space="5"/>
          <w:left w:space="5"/>
          <w:bottom w:space="5"/>
          <w:right w:space="5"/>
        </w:pBdr>
        <w:spacing w:after="0"/>
        <w:ind w:left="585"/>
        <w:jc w:val="left"/>
      </w:pPr>
      <w:r>
        <w:rPr>
          <w:rFonts w:ascii="Times New Roman" w:hAnsi="Times New Roman"/>
          <w:b w:val="false"/>
          <w:i w:val="false"/>
          <w:color w:val="000000"/>
          <w:sz w:val="22"/>
        </w:rPr>
        <w:t>(2) Identify the individual as an Army Medical Department member or ROTC scholarship cadet, when applicable;</w:t>
      </w:r>
    </w:p>
    <w:p>
      <w:pPr>
        <w:pBdr>
          <w:top w:space="5"/>
          <w:left w:space="5"/>
          <w:bottom w:space="5"/>
          <w:right w:space="5"/>
        </w:pBdr>
        <w:spacing w:after="0"/>
        <w:ind w:left="585"/>
        <w:jc w:val="left"/>
      </w:pPr>
      <w:r>
        <w:rPr>
          <w:rFonts w:ascii="Times New Roman" w:hAnsi="Times New Roman"/>
          <w:b w:val="false"/>
          <w:i w:val="false"/>
          <w:color w:val="000000"/>
          <w:sz w:val="22"/>
        </w:rPr>
        <w:t>(3) Identify each course for which the individual is enrolling and its actual or estimated cost;</w:t>
      </w:r>
    </w:p>
    <w:p>
      <w:pPr>
        <w:pBdr>
          <w:top w:space="5"/>
          <w:left w:space="5"/>
          <w:bottom w:space="5"/>
          <w:right w:space="5"/>
        </w:pBdr>
        <w:spacing w:after="0"/>
        <w:ind w:left="585"/>
        <w:jc w:val="left"/>
      </w:pPr>
      <w:r>
        <w:rPr>
          <w:rFonts w:ascii="Times New Roman" w:hAnsi="Times New Roman"/>
          <w:b w:val="false"/>
          <w:i w:val="false"/>
          <w:color w:val="000000"/>
          <w:sz w:val="22"/>
        </w:rPr>
        <w:t>(4) State the appropriation chargeable for the instruction of each individual; and</w:t>
      </w:r>
    </w:p>
    <w:p>
      <w:pPr>
        <w:pBdr>
          <w:top w:space="5"/>
          <w:left w:space="5"/>
          <w:bottom w:space="5"/>
          <w:right w:space="5"/>
        </w:pBdr>
        <w:spacing w:after="0"/>
        <w:ind w:left="585"/>
        <w:jc w:val="left"/>
      </w:pPr>
      <w:r>
        <w:rPr>
          <w:rFonts w:ascii="Times New Roman" w:hAnsi="Times New Roman"/>
          <w:b w:val="false"/>
          <w:i w:val="false"/>
          <w:color w:val="000000"/>
          <w:sz w:val="22"/>
        </w:rPr>
        <w:t>(5) Include the statement: “Whenever the actual cost of a course will exceed the estimated cost shown on this order by $100 or more, the Contractor shall submit a written request for approval to the Contracting Officer prior to commencing instruction.”</w:t>
      </w:r>
    </w:p>
    <!-- Created by docx4j 6.1.2 (Apache licensed) using REFERENCE JAXB in Oracle Java 15 on Linux -->
    <w:p>
      <w:pPr>
        <w:pStyle w:val="Heading3"/>
        <w:spacing w:after="199"/>
        <w:ind w:left="120"/>
        <w:jc w:val="left"/>
      </w:pPr>
      <w:bookmarkStart w:name="AFARS_5137.720493" w:id="24"/>
      <w:r>
        <w:rPr>
          <w:rFonts w:ascii="Times New Roman" w:hAnsi="Times New Roman"/>
          <w:color w:val="000000"/>
          <w:sz w:val="31"/>
        </w:rPr>
        <w:t>5137.7204-93</w:t>
      </w:r>
      <w:r>
        <w:rPr>
          <w:rFonts w:ascii="Times New Roman" w:hAnsi="Times New Roman"/>
          <w:color w:val="000000"/>
          <w:sz w:val="31"/>
        </w:rPr>
        <w:t xml:space="preserve"> Distribution of orders.</w:t>
      </w:r>
      <w:bookmarkEnd w:id="24"/>
    </w:p>
    <w:p>
      <w:pPr>
        <w:pBdr>
          <w:top w:space="5"/>
          <w:left w:space="5"/>
          <w:bottom w:space="5"/>
          <w:right w:space="5"/>
        </w:pBdr>
        <w:spacing w:after="0"/>
        <w:ind w:left="225"/>
        <w:jc w:val="left"/>
      </w:pPr>
      <w:r>
        <w:rPr>
          <w:rFonts w:ascii="Times New Roman" w:hAnsi="Times New Roman"/>
          <w:b w:val="false"/>
          <w:i w:val="false"/>
          <w:color w:val="000000"/>
          <w:sz w:val="22"/>
        </w:rPr>
        <w:t>Distribute one copy of each order, modification, and payment voucher as follows –</w:t>
      </w:r>
    </w:p>
    <w:p>
      <w:pPr>
        <w:pBdr>
          <w:top w:space="5"/>
          <w:left w:space="5"/>
          <w:bottom w:space="5"/>
          <w:right w:space="5"/>
        </w:pBdr>
        <w:spacing w:after="0"/>
        <w:ind w:left="585"/>
        <w:jc w:val="left"/>
      </w:pPr>
      <w:r>
        <w:rPr>
          <w:rFonts w:ascii="Times New Roman" w:hAnsi="Times New Roman"/>
          <w:b w:val="false"/>
          <w:i w:val="false"/>
          <w:color w:val="000000"/>
          <w:sz w:val="22"/>
        </w:rPr>
        <w:t>(a) For Army Medical Department personnel,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AMEDDC&amp;S, 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(b) The appropriate professor of military science for ROTC scholarship cadets;</w:t>
      </w:r>
    </w:p>
    <w:p>
      <w:pPr>
        <w:pBdr>
          <w:top w:space="5"/>
          <w:left w:space="5"/>
          <w:bottom w:space="5"/>
          <w:right w:space="5"/>
        </w:pBdr>
        <w:spacing w:after="0"/>
        <w:ind w:left="585"/>
        <w:jc w:val="left"/>
      </w:pPr>
      <w:r>
        <w:rPr>
          <w:rFonts w:ascii="Times New Roman" w:hAnsi="Times New Roman"/>
          <w:b w:val="false"/>
          <w:i w:val="false"/>
          <w:color w:val="000000"/>
          <w:sz w:val="22"/>
        </w:rPr>
        <w:t>(c) For Army officer personnel other than those identified in (a) and (b),</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Officer Division</w:t>
      </w:r>
    </w:p>
    <w:p>
      <w:pPr>
        <w:pBdr>
          <w:top w:space="5"/>
          <w:left w:space="5"/>
          <w:bottom w:space="5"/>
          <w:right w:space="5"/>
        </w:pBdr>
        <w:spacing w:after="0"/>
        <w:ind w:left="225"/>
        <w:jc w:val="left"/>
      </w:pPr>
      <w:r>
        <w:rPr>
          <w:rFonts w:ascii="Times New Roman" w:hAnsi="Times New Roman"/>
          <w:b w:val="false"/>
          <w:i w:val="false"/>
          <w:color w:val="000000"/>
          <w:sz w:val="22"/>
        </w:rPr>
        <w:t>Attn: DAPE-MPO-S</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(d) For Army enlisted personnel other than those identified in (a),</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Enlisted Division</w:t>
      </w:r>
    </w:p>
    <w:p>
      <w:pPr>
        <w:pBdr>
          <w:top w:space="5"/>
          <w:left w:space="5"/>
          <w:bottom w:space="5"/>
          <w:right w:space="5"/>
        </w:pBdr>
        <w:spacing w:after="0"/>
        <w:ind w:left="225"/>
        <w:jc w:val="left"/>
      </w:pPr>
      <w:r>
        <w:rPr>
          <w:rFonts w:ascii="Times New Roman" w:hAnsi="Times New Roman"/>
          <w:b w:val="false"/>
          <w:i w:val="false"/>
          <w:color w:val="000000"/>
          <w:sz w:val="22"/>
        </w:rPr>
        <w:t>Attn: DAPE-MPE-PD</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 Created by docx4j 6.1.2 (Apache licensed) using REFERENCE JAXB in Oracle Java 15 on Linux -->
    <w:p>
      <w:pPr>
        <w:pStyle w:val="Heading3"/>
        <w:spacing w:after="199"/>
        <w:ind w:left="120"/>
        <w:jc w:val="left"/>
      </w:pPr>
      <w:bookmarkStart w:name="AFARS_5137.720494" w:id="25"/>
      <w:r>
        <w:rPr>
          <w:rFonts w:ascii="Times New Roman" w:hAnsi="Times New Roman"/>
          <w:color w:val="000000"/>
          <w:sz w:val="31"/>
        </w:rPr>
        <w:t>5137.7204-94</w:t>
      </w:r>
      <w:r>
        <w:rPr>
          <w:rFonts w:ascii="Times New Roman" w:hAnsi="Times New Roman"/>
          <w:color w:val="000000"/>
          <w:sz w:val="31"/>
        </w:rPr>
        <w:t xml:space="preserve"> Gratuitous agreements.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A gratuitous agreement is an agreement with a civilian educational institution or with a commercial firm for training of military personnel for which the Government does not pay.</w:t>
      </w:r>
    </w:p>
    <w:p>
      <w:pPr>
        <w:pBdr>
          <w:top w:space="5"/>
          <w:left w:space="5"/>
          <w:bottom w:space="5"/>
          <w:right w:space="5"/>
        </w:pBdr>
        <w:spacing w:after="0"/>
        <w:ind w:left="225"/>
        <w:jc w:val="left"/>
      </w:pPr>
      <w:r>
        <w:rPr>
          <w:rFonts w:ascii="Times New Roman" w:hAnsi="Times New Roman"/>
          <w:b w:val="false"/>
          <w:i w:val="false"/>
          <w:color w:val="000000"/>
          <w:sz w:val="22"/>
        </w:rPr>
        <w:t>(b) One of the offices in 5137.7204-93 will furnish requests and information necessary for the execution of a gratuitous agreement to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furnish two copies of the gratuitous agreement to the appropriate addressee in 5137.7204-93. In addition, the contracting officer shall furnish a copy of the agreement to all Army activities likely to have use for the training covered by the agreement.</w:t>
      </w:r>
    </w:p>
    <!-- Created by docx4j 6.1.2 (Apache licensed) using REFERENCE JAXB in Oracle Java 15 on Linux -->
    <w:p>
      <w:pPr>
        <w:pStyle w:val="Heading2"/>
        <w:spacing w:after="180"/>
        <w:ind w:left="120"/>
        <w:jc w:val="center"/>
      </w:pPr>
      <w:bookmarkStart w:name="AFARS_Subpart_5137.74" w:id="26"/>
      <w:r>
        <w:rPr>
          <w:rFonts w:ascii="Times New Roman" w:hAnsi="Times New Roman"/>
          <w:color w:val="000000"/>
          <w:sz w:val="36"/>
        </w:rPr>
        <w:t>Subpart 5137.74</w:t>
      </w:r>
      <w:r>
        <w:rPr>
          <w:rFonts w:ascii="Times New Roman" w:hAnsi="Times New Roman"/>
          <w:color w:val="000000"/>
          <w:sz w:val="36"/>
        </w:rPr>
        <w:t xml:space="preserve"> – Services at Installations Being Closed</w:t>
      </w:r>
      <w:bookmarkEnd w:id="26"/>
    </w:p>
    <!-- Created by docx4j 6.1.2 (Apache licensed) using REFERENCE JAXB in Oracle Java 15 on Linux -->
    <w:p>
      <w:pPr>
        <w:pStyle w:val="Heading3"/>
        <w:spacing w:after="199"/>
        <w:ind w:left="120"/>
        <w:jc w:val="left"/>
      </w:pPr>
      <w:bookmarkStart w:name="AFARS_5137.7401" w:id="27"/>
      <w:r>
        <w:rPr>
          <w:rFonts w:ascii="Times New Roman" w:hAnsi="Times New Roman"/>
          <w:color w:val="000000"/>
          <w:sz w:val="31"/>
        </w:rPr>
        <w:t>5137.7401</w:t>
      </w:r>
      <w:r>
        <w:rPr>
          <w:rFonts w:ascii="Times New Roman" w:hAnsi="Times New Roman"/>
          <w:color w:val="000000"/>
          <w:sz w:val="31"/>
        </w:rPr>
        <w:t xml:space="preserve"> Policy.</w:t>
      </w:r>
      <w:bookmarkEnd w:id="27"/>
    </w:p>
    <w:p>
      <w:pPr>
        <w:pStyle w:val="Normal"/>
        <w:pBdr>
          <w:top w:space="5"/>
          <w:left w:space="5"/>
          <w:bottom w:space="5"/>
          <w:right w:space="5"/>
        </w:pBdr>
        <w:spacing w:after="0"/>
        <w:ind w:left="225"/>
        <w:jc w:val="left"/>
      </w:pPr>
      <w:r>
        <w:rPr>
          <w:rFonts w:ascii="Times New Roman" w:hAnsi="Times New Roman"/>
          <w:color w:val="000000"/>
        </w:rPr>
        <w:t xml:space="preserve">(c) The head of the contracting activity makes the determination at DFARS 237.7401(c). See </w:t>
      </w:r>
      <w:hyperlink r:id="Re8767311ccd34980">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Subpart_5137.90" w:id="28"/>
      <w:r>
        <w:rPr>
          <w:rFonts w:ascii="Times New Roman" w:hAnsi="Times New Roman"/>
          <w:color w:val="000000"/>
          <w:sz w:val="36"/>
        </w:rPr>
        <w:t>Subpart 5137.90</w:t>
      </w:r>
      <w:r>
        <w:rPr>
          <w:rFonts w:ascii="Times New Roman" w:hAnsi="Times New Roman"/>
          <w:color w:val="000000"/>
          <w:sz w:val="36"/>
        </w:rPr>
        <w:t xml:space="preserve"> – Security Clearances and Identification for Contractor Personnel</w:t>
      </w:r>
      <w:bookmarkEnd w:id="28"/>
    </w:p>
    <!-- Created by docx4j 6.1.2 (Apache licensed) using REFERENCE JAXB in Oracle Java 15 on Linux -->
    <w:p>
      <w:pPr>
        <w:pStyle w:val="Heading3"/>
        <w:spacing w:after="199"/>
        <w:ind w:left="120"/>
        <w:jc w:val="left"/>
      </w:pPr>
      <w:bookmarkStart w:name="AFARS_5137.9001" w:id="29"/>
      <w:r>
        <w:rPr>
          <w:rFonts w:ascii="Times New Roman" w:hAnsi="Times New Roman"/>
          <w:color w:val="000000"/>
          <w:sz w:val="31"/>
        </w:rPr>
        <w:t>5137.9001</w:t>
      </w:r>
      <w:r>
        <w:rPr>
          <w:rFonts w:ascii="Times New Roman" w:hAnsi="Times New Roman"/>
          <w:color w:val="000000"/>
          <w:sz w:val="31"/>
        </w:rPr>
        <w:t xml:space="preserve"> Responsibilities.</w:t>
      </w:r>
      <w:bookmarkEnd w:id="29"/>
    </w:p>
    <w:p>
      <w:pPr>
        <w:pStyle w:val="Normal"/>
        <w:pBdr>
          <w:top w:space="5"/>
          <w:left w:space="5"/>
          <w:bottom w:space="5"/>
          <w:right w:space="5"/>
        </w:pBdr>
        <w:spacing w:after="0"/>
        <w:ind w:left="225"/>
        <w:jc w:val="left"/>
      </w:pPr>
      <w:r>
        <w:rPr>
          <w:rFonts w:ascii="Times New Roman" w:hAnsi="Times New Roman"/>
          <w:color w:val="000000"/>
        </w:rPr>
        <w:t>The contracting officer is responsible for identifying contractor required security clearances in the solicitation and including the DD Form 254 as an attachment. The contracting officer is also responsible for including the process and procedures for contractor personnel to obtain identification cards, tags, and badges.</w:t>
      </w:r>
    </w:p>
    <!-- Created by docx4j 6.1.2 (Apache licensed) using REFERENCE JAXB in Oracle Java 15 on Linux -->
    <w:p>
      <w:pPr>
        <w:pStyle w:val="Heading2"/>
        <w:spacing w:after="180"/>
        <w:ind w:left="120"/>
        <w:jc w:val="center"/>
      </w:pPr>
      <w:bookmarkStart w:name="AFARS_Subpart_5137.91" w:id="30"/>
      <w:r>
        <w:rPr>
          <w:rFonts w:ascii="Times New Roman" w:hAnsi="Times New Roman"/>
          <w:color w:val="000000"/>
          <w:sz w:val="36"/>
        </w:rPr>
        <w:t>Subpart 5137.91</w:t>
      </w:r>
      <w:r>
        <w:rPr>
          <w:rFonts w:ascii="Times New Roman" w:hAnsi="Times New Roman"/>
          <w:color w:val="000000"/>
          <w:sz w:val="36"/>
        </w:rPr>
        <w:t xml:space="preserve"> – Accounting for Contract Services</w:t>
      </w:r>
      <w:bookmarkEnd w:id="30"/>
    </w:p>
    <!-- Created by docx4j 6.1.2 (Apache licensed) using REFERENCE JAXB in Oracle Java 15 on Linux -->
    <w:p>
      <w:pPr>
        <w:pStyle w:val="Heading3"/>
        <w:spacing w:after="199"/>
        <w:ind w:left="120"/>
        <w:jc w:val="left"/>
      </w:pPr>
      <w:bookmarkStart w:name="AFARS_5137.9101" w:id="31"/>
      <w:r>
        <w:rPr>
          <w:rFonts w:ascii="Times New Roman" w:hAnsi="Times New Roman"/>
          <w:color w:val="000000"/>
          <w:sz w:val="31"/>
        </w:rPr>
        <w:t>5137.9101</w:t>
      </w:r>
      <w:r>
        <w:rPr>
          <w:rFonts w:ascii="Times New Roman" w:hAnsi="Times New Roman"/>
          <w:color w:val="000000"/>
          <w:sz w:val="31"/>
        </w:rPr>
        <w:t xml:space="preserve"> Policy.</w:t>
      </w:r>
      <w:bookmarkEnd w:id="31"/>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ensure that the requirement to report contractor manpower is included in all contracts, task/delivery orders and modifications. The cognizant contracting officer shall include a separate line item in Section B of the contract to allow for payment in compliance with this requirement.</w:t>
      </w:r>
    </w:p>
    <w:p>
      <w:pPr>
        <w:pBdr>
          <w:top w:space="5"/>
          <w:left w:space="5"/>
          <w:bottom w:space="5"/>
          <w:right w:space="5"/>
        </w:pBdr>
        <w:spacing w:after="0"/>
        <w:ind w:left="225"/>
        <w:jc w:val="left"/>
      </w:pPr>
      <w:r>
        <w:rPr>
          <w:rFonts w:ascii="Times New Roman" w:hAnsi="Times New Roman"/>
          <w:b/>
          <w:i w:val="false"/>
          <w:color w:val="000000"/>
          <w:sz w:val="22"/>
        </w:rPr>
        <w:t xml:space="preserve">(b) Report all services contracts that meet the threshold outlined in FAR 4.1703 – Reporting Requirements. The list of contracts for which reporting is not applicable is located on the Assistant Secretary of the Army Manpower and Reserve Affairs (ASA(M&amp;RA)) website </w:t>
      </w:r>
      <w:hyperlink r:id="Rba29373c2062412b">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http://www.asamra.army.mil/scra/documents/ServicesContractApprovalForm.pdf</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Under Secretary of Defense for Acquisition &amp; Sustainment established services contractor reporting in </w:t>
      </w:r>
      <w:hyperlink r:id="R77c30ab68ce148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on October 15, 2020. It provides most of the source data for compliance with section 2330a of Title 10, United States Code.</w:t>
      </w:r>
    </w:p>
    <w:p>
      <w:pPr>
        <w:pBdr>
          <w:top w:space="5"/>
          <w:left w:space="5"/>
          <w:bottom w:space="5"/>
          <w:right w:space="5"/>
        </w:pBdr>
        <w:spacing w:after="0"/>
        <w:ind w:left="225"/>
        <w:jc w:val="left"/>
      </w:pPr>
      <w:r>
        <w:rPr>
          <w:rFonts w:ascii="Times New Roman" w:hAnsi="Times New Roman"/>
          <w:b w:val="false"/>
          <w:i w:val="false"/>
          <w:color w:val="000000"/>
          <w:sz w:val="22"/>
        </w:rPr>
        <w:t xml:space="preserve">(d) Enter data into the </w:t>
      </w:r>
      <w:hyperlink r:id="Rdc46516779ee42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system at any time during the contract’s period of performance. However, data must be accurate and complete and entered into </w:t>
      </w:r>
      <w:hyperlink r:id="R7f478f9661df4a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not later than October 31 after the completion of each fiscal year or part of a fiscal year for which such contract is active.</w:t>
      </w:r>
    </w:p>
    <w:p>
      <w:pPr>
        <w:pBdr>
          <w:top w:space="5"/>
          <w:left w:space="5"/>
          <w:bottom w:space="5"/>
          <w:right w:space="5"/>
        </w:pBdr>
        <w:spacing w:after="0"/>
        <w:ind w:left="225"/>
        <w:jc w:val="left"/>
      </w:pPr>
      <w:r>
        <w:rPr>
          <w:rFonts w:ascii="Times New Roman" w:hAnsi="Times New Roman"/>
          <w:b/>
          <w:i w:val="false"/>
          <w:color w:val="000000"/>
          <w:sz w:val="22"/>
        </w:rPr>
        <w:t xml:space="preserve">(e) The Contractor Manpower Reporting application is available at </w:t>
      </w:r>
      <w:hyperlink r:id="R38ed396cb9a942d6">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https://www.SAM.gov</w:t>
        </w:r>
      </w:hyperlink>
      <w:r>
        <w:rPr>
          <w:rFonts w:ascii="Times New Roman" w:hAnsi="Times New Roman"/>
          <w:b/>
          <w:i w:val="false"/>
          <w:color w:val="000000"/>
          <w:sz w:val="22"/>
        </w:rPr>
        <w:t>.</w:t>
      </w:r>
    </w:p>
    <w:sectPr>
      <w:pgSz w:w="12240" w:h="15840" w:code="1"/>
      <w:pgMar w:top="1440" w:right="1440" w:bottom="1440" w:left="1440"/>
      <w:pgNumType w:start="1"/>
      <w:footerReference w:type="default" r:id="R37321687e33b40f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7321687e33b40fa" /><Relationship Type="http://schemas.openxmlformats.org/officeDocument/2006/relationships/hyperlink" Target="Subpart_5137.1.dita#AFARS_Subpart_5137.1" TargetMode="External" Id="Rde6c08f3d8ba417e" /><Relationship Type="http://schemas.openxmlformats.org/officeDocument/2006/relationships/hyperlink" Target="5137.10290.dita#AFARS_5137.10290" TargetMode="External" Id="R0731f45a706241b8" /><Relationship Type="http://schemas.openxmlformats.org/officeDocument/2006/relationships/hyperlink" Target="5137.104.dita#AFARS_5137.104" TargetMode="External" Id="R397aa134d6a140e0" /><Relationship Type="http://schemas.openxmlformats.org/officeDocument/2006/relationships/hyperlink" Target="5137.112.dita#AFARS_5137.112" TargetMode="External" Id="R9b7672aa97a149d9" /><Relationship Type="http://schemas.openxmlformats.org/officeDocument/2006/relationships/hyperlink" Target="5137.1131.dita#AFARS_5137.1131" TargetMode="External" Id="R9c9948ab4c3b4074" /><Relationship Type="http://schemas.openxmlformats.org/officeDocument/2006/relationships/hyperlink" Target="5137.170.dita#AFARS_5137.170" TargetMode="External" Id="R288cb4ae599c44b2" /><Relationship Type="http://schemas.openxmlformats.org/officeDocument/2006/relationships/hyperlink" Target="5137.1702.dita#AFARS_5137.1702" TargetMode="External" Id="Rc45ad4eaeef64dc5" /><Relationship Type="http://schemas.openxmlformats.org/officeDocument/2006/relationships/hyperlink" Target="Subpart_5137.2.dita#AFARS_Subpart_5137.2" TargetMode="External" Id="R4c72bf74768545f6" /><Relationship Type="http://schemas.openxmlformats.org/officeDocument/2006/relationships/hyperlink" Target="5137.204.dita#AFARS_5137.204" TargetMode="External" Id="R16566c6929274e85" /><Relationship Type="http://schemas.openxmlformats.org/officeDocument/2006/relationships/hyperlink" Target="Subpart_5137.5.dita#AFARS_Subpart_5137.5" TargetMode="External" Id="R5661320357b043dd" /><Relationship Type="http://schemas.openxmlformats.org/officeDocument/2006/relationships/hyperlink" Target="5137.503.dita#AFARS_5137.503" TargetMode="External" Id="Ra2c3a3b10f0e46da" /><Relationship Type="http://schemas.openxmlformats.org/officeDocument/2006/relationships/hyperlink" Target="5137.5901.dita#AFARS_5137.5901" TargetMode="External" Id="R603d485072694b72" /><Relationship Type="http://schemas.openxmlformats.org/officeDocument/2006/relationships/hyperlink" Target="5137.5902.dita#AFARS_5137.5902" TargetMode="External" Id="Ra795d5fed2f44e2b" /><Relationship Type="http://schemas.openxmlformats.org/officeDocument/2006/relationships/hyperlink" Target="5137.5903.dita#AFARS_5137.5903" TargetMode="External" Id="R7c669fafd6d74591" /><Relationship Type="http://schemas.openxmlformats.org/officeDocument/2006/relationships/hyperlink" Target="5137.5904.dita#AFARS_5137.5904" TargetMode="External" Id="Rcb18ffee12b74d2d" /><Relationship Type="http://schemas.openxmlformats.org/officeDocument/2006/relationships/hyperlink" Target="5137.5905.dita#AFARS_5137.5905" TargetMode="External" Id="R756512f9ddcf4439" /><Relationship Type="http://schemas.openxmlformats.org/officeDocument/2006/relationships/hyperlink" Target="5137.5906.dita#AFARS_5137.5906" TargetMode="External" Id="R21f852a0c124417e" /><Relationship Type="http://schemas.openxmlformats.org/officeDocument/2006/relationships/hyperlink" Target="5137.5907.dita#AFARS_5137.5907" TargetMode="External" Id="R14e64e903c41432c" /><Relationship Type="http://schemas.openxmlformats.org/officeDocument/2006/relationships/hyperlink" Target="Subpart_5137.72.dita#AFARS_Subpart_5137.72" TargetMode="External" Id="Rb9c5ec5af06f4c7c" /><Relationship Type="http://schemas.openxmlformats.org/officeDocument/2006/relationships/hyperlink" Target="5137.7204.dita#AFARS_5137.7204" TargetMode="External" Id="R1072ee39d55a4176" /><Relationship Type="http://schemas.openxmlformats.org/officeDocument/2006/relationships/hyperlink" Target="5137.720490.dita#AFARS_5137.720490" TargetMode="External" Id="R5b80912482a944ff" /><Relationship Type="http://schemas.openxmlformats.org/officeDocument/2006/relationships/hyperlink" Target="5137.720491.dita#AFARS_5137.720491" TargetMode="External" Id="Rbc8af0db9d744a20" /><Relationship Type="http://schemas.openxmlformats.org/officeDocument/2006/relationships/hyperlink" Target="5137.720492.dita#AFARS_5137.720492" TargetMode="External" Id="R122717346c2142ae" /><Relationship Type="http://schemas.openxmlformats.org/officeDocument/2006/relationships/hyperlink" Target="5137.720493.dita#AFARS_5137.720493" TargetMode="External" Id="R4a70f1f1852d4b25" /><Relationship Type="http://schemas.openxmlformats.org/officeDocument/2006/relationships/hyperlink" Target="5137.720494.dita#AFARS_5137.720494" TargetMode="External" Id="Rad22377a505f46af" /><Relationship Type="http://schemas.openxmlformats.org/officeDocument/2006/relationships/hyperlink" Target="Subpart_5137.74.dita#AFARS_Subpart_5137.74" TargetMode="External" Id="R324f2a46dde347c0" /><Relationship Type="http://schemas.openxmlformats.org/officeDocument/2006/relationships/hyperlink" Target="5137.7401.dita#AFARS_5137.7401" TargetMode="External" Id="R726259572c194132" /><Relationship Type="http://schemas.openxmlformats.org/officeDocument/2006/relationships/hyperlink" Target="Subpart_5137.90.dita#AFARS_Subpart_5137.90" TargetMode="External" Id="R2c93ed4fa1c94829" /><Relationship Type="http://schemas.openxmlformats.org/officeDocument/2006/relationships/hyperlink" Target="5137.9001.dita#AFARS_5137.9001" TargetMode="External" Id="R3d5d3dd302134a11" /><Relationship Type="http://schemas.openxmlformats.org/officeDocument/2006/relationships/hyperlink" Target="Subpart_5137.91.dita#AFARS_Subpart_5137.91" TargetMode="External" Id="R5f4d0c127a3f4471" /><Relationship Type="http://schemas.openxmlformats.org/officeDocument/2006/relationships/hyperlink" Target="5137.9101.dita#AFARS_5137.9101" TargetMode="External" Id="R39dfb5d4a0d44052" /><Relationship Type="http://schemas.openxmlformats.org/officeDocument/2006/relationships/hyperlink" Target="https://spcs3.kc.army.mil/asaalt/procurement/AFARS/AFARS_AppGG.aspx" TargetMode="External" Id="R585a9ef56e1548dd" /><Relationship Type="http://schemas.openxmlformats.org/officeDocument/2006/relationships/hyperlink" Target="https://spcs3.kc.army.mil/asaalt/procurement/AFARS/AFARS_AppGG.aspx" TargetMode="External" Id="R36247607202c4f22" /><Relationship Type="http://schemas.openxmlformats.org/officeDocument/2006/relationships/hyperlink" Target="https://spcs3.kc.army.mil/asaalt/procurement/AFARS/AFARS_AppGG.aspx" TargetMode="External" Id="R6f152e4df8a04189" /><Relationship Type="http://schemas.openxmlformats.org/officeDocument/2006/relationships/hyperlink" Target="https://spcs3.kc.army.mil/asaalt/procurement/AFARS/AFARS_AppGG.aspx" TargetMode="External" Id="R02b78eea7b534523" /><Relationship Type="http://schemas.openxmlformats.org/officeDocument/2006/relationships/hyperlink" Target="https://spcs3.kc.army.mil/asaalt/procurement/AFARS/AFARS_AppGG.aspx" TargetMode="External" Id="Rf6414d6124b44020" /><Relationship Type="http://schemas.openxmlformats.org/officeDocument/2006/relationships/hyperlink" Target="https://spcs3.kc.army.mil/asaalt/procurement/AFARS/AFARS_AppGG.aspx" TargetMode="External" Id="R28421ca1200c418c" /><Relationship Type="http://schemas.openxmlformats.org/officeDocument/2006/relationships/hyperlink" Target="https://spcs3.kc.army.mil/asaalt/procurement/AFARS/AFARS_AppGG.aspx" TargetMode="External" Id="Rb52de6ff4f354f2f" /><Relationship Type="http://schemas.openxmlformats.org/officeDocument/2006/relationships/hyperlink" Target="https://spcs3.kc.army.mil/asaalt/procurement/AFARS/AFARS_AppGG.aspx" TargetMode="External" Id="R5f9d2f88f05c4aa5" /><Relationship Type="http://schemas.openxmlformats.org/officeDocument/2006/relationships/hyperlink" Target="https://spcs3.kc.army.mil/asaalt/procurement/AFARS/AFARS_AppGG.aspx" TargetMode="External" Id="R2c8863e6f9e245fb" /><Relationship Type="http://schemas.openxmlformats.org/officeDocument/2006/relationships/hyperlink" Target="mailto:usarmy.pentagon.hqda-asa-alt.list.saal-p-ssm@mail.mil" TargetMode="External" Id="Rc59e7921f38c4325" /><Relationship Type="http://schemas.openxmlformats.org/officeDocument/2006/relationships/hyperlink" Target="https://spcs3.kc.army.mil/asaalt/procurement/AFARS/AFARS_AppGG.aspx" TargetMode="External" Id="Re8767311ccd34980" /><Relationship Type="http://schemas.openxmlformats.org/officeDocument/2006/relationships/hyperlink" Target="http://www.asamra.army.mil/scra/documents/ServicesContractApprovalForm.pdf" TargetMode="External" Id="Rba29373c2062412b" /><Relationship Type="http://schemas.openxmlformats.org/officeDocument/2006/relationships/hyperlink" Target="http://www.sam.gov/" TargetMode="External" Id="R77c30ab68ce14822" /><Relationship Type="http://schemas.openxmlformats.org/officeDocument/2006/relationships/hyperlink" Target="http://www.SAM.gov" TargetMode="External" Id="Rdc46516779ee42e7" /><Relationship Type="http://schemas.openxmlformats.org/officeDocument/2006/relationships/hyperlink" Target="http://www.SAM.gov" TargetMode="External" Id="R7f478f9661df4ad5" /><Relationship Type="http://schemas.openxmlformats.org/officeDocument/2006/relationships/hyperlink" Target="https://www.ecmra.mil/" TargetMode="External" Id="R38ed396cb9a942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