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2" w:id="0"/>
      <w:r>
        <w:rPr>
          <w:rFonts w:ascii="Times New Roman" w:hAnsi="Times New Roman"/>
          <w:color w:val="000000"/>
          <w:sz w:val="48"/>
        </w:rPr>
        <w:t>Part 5102</w:t>
      </w:r>
      <w:r>
        <w:rPr>
          <w:rFonts w:ascii="Times New Roman" w:hAnsi="Times New Roman"/>
          <w:color w:val="000000"/>
          <w:sz w:val="48"/>
        </w:rPr>
        <w:t xml:space="preserve"> - Definitions of Words and Terms</w:t>
      </w:r>
      <w:bookmarkEnd w:id="0"/>
    </w:p>
    <w:p>
      <w:pPr>
        <w:spacing w:after="0"/>
        <w:jc w:val="left"/>
        <w:ind w:left="720" w:hanging="360"/>
      </w:pPr>
      <w:hyperlink w:anchor="AFARS_Subpart_5102.1">
        <w:r>
          <w:rPr>
            <w:rStyle w:val="Hyperlink"/>
            <w:rFonts w:ascii="Times New Roman" w:hAnsi="Times New Roman"/>
            <w:b w:val="false"/>
            <w:i w:val="false"/>
            <w:color w:val="0000ff"/>
            <w:sz w:val="22"/>
            <w:u w:val="single"/>
          </w:rPr>
          <w:t>Subpart 5102.1 - Definitions</w:t>
        </w:r>
      </w:hyperlink>
    </w:p>
    <w:p>
      <w:pPr>
        <w:spacing w:after="0"/>
        <w:jc w:val="left"/>
        <w:ind w:left="1440" w:hanging="360"/>
      </w:pPr>
      <w:hyperlink w:anchor="AFARS_5102.101">
        <w:r>
          <w:rPr>
            <w:rStyle w:val="Hyperlink"/>
            <w:rFonts w:ascii="Times New Roman" w:hAnsi="Times New Roman"/>
            <w:b w:val="false"/>
            <w:i w:val="false"/>
            <w:color w:val="0000ff"/>
            <w:sz w:val="22"/>
            <w:u w:val="single"/>
          </w:rPr>
          <w:t>5102.101 Definitions.</w:t>
        </w:r>
      </w:hyperlink>
    </w:p>
    <!-- Created by docx4j 6.1.2 (Apache licensed) using REFERENCE JAXB in Oracle Java 15 on Linux -->
    <w:p>
      <w:pPr>
        <w:pStyle w:val="Heading2"/>
        <w:spacing w:after="180"/>
        <w:ind w:left="120"/>
        <w:jc w:val="center"/>
      </w:pPr>
      <w:bookmarkStart w:name="AFARS_Subpart_5102.1" w:id="1"/>
      <w:r>
        <w:rPr>
          <w:rFonts w:ascii="Times New Roman" w:hAnsi="Times New Roman"/>
          <w:color w:val="000000"/>
          <w:sz w:val="36"/>
        </w:rPr>
        <w:t>Subpart 5102.1</w:t>
      </w:r>
      <w:r>
        <w:rPr>
          <w:rFonts w:ascii="Times New Roman" w:hAnsi="Times New Roman"/>
          <w:color w:val="000000"/>
          <w:sz w:val="36"/>
        </w:rPr>
        <w:t xml:space="preserve"> - Definitions</w:t>
      </w:r>
      <w:bookmarkEnd w:id="1"/>
    </w:p>
    <!-- Created by docx4j 6.1.2 (Apache licensed) using REFERENCE JAXB in Oracle Java 15 on Linux -->
    <w:p>
      <w:pPr>
        <w:pStyle w:val="Heading3"/>
        <w:spacing w:after="199"/>
        <w:ind w:left="120"/>
        <w:jc w:val="left"/>
      </w:pPr>
      <w:bookmarkStart w:name="AFARS_5102.101" w:id="2"/>
      <w:r>
        <w:rPr>
          <w:rFonts w:ascii="Times New Roman" w:hAnsi="Times New Roman"/>
          <w:color w:val="000000"/>
          <w:sz w:val="31"/>
        </w:rPr>
        <w:t>5102.101</w:t>
      </w:r>
      <w:r>
        <w:rPr>
          <w:rFonts w:ascii="Times New Roman" w:hAnsi="Times New Roman"/>
          <w:color w:val="000000"/>
          <w:sz w:val="31"/>
        </w:rPr>
        <w:t xml:space="preserve"> Definitions.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“Army Acquisition Executive (AAE)” means the Assistant Secretary of the Army (Acquisition, Logistics and Technology), as designated by the Secretary of the Army.</w:t>
      </w:r>
    </w:p>
    <w:p>
      <w:pPr>
        <w:pStyle w:val="Normal"/>
        <w:pBdr>
          <w:top w:space="5"/>
          <w:left w:space="5"/>
          <w:bottom w:space="5"/>
          <w:right w:space="5"/>
        </w:pBdr>
        <w:spacing w:after="0"/>
        <w:ind w:left="225"/>
        <w:jc w:val="left"/>
      </w:pPr>
      <w:r>
        <w:rPr>
          <w:rFonts w:ascii="Times New Roman" w:hAnsi="Times New Roman"/>
          <w:color w:val="000000"/>
        </w:rPr>
        <w:t>“Chief of the contracting office” means the person having direct responsibility for the operation of a contracting office as defined in FAR 2.1. This person also has procurement authorities assigned by the Federal Acquisition Regulation and its supplements and performs contracting authorities as delegated by the head of the contracting activity or senior contracting official.</w:t>
      </w:r>
    </w:p>
    <w:p>
      <w:pPr>
        <w:pStyle w:val="Normal"/>
        <w:pBdr>
          <w:top w:space="5"/>
          <w:left w:space="5"/>
          <w:bottom w:space="5"/>
          <w:right w:space="5"/>
        </w:pBdr>
        <w:spacing w:after="0"/>
        <w:ind w:left="225"/>
        <w:jc w:val="left"/>
      </w:pPr>
      <w:r>
        <w:rPr>
          <w:rFonts w:ascii="Times New Roman" w:hAnsi="Times New Roman"/>
          <w:color w:val="000000"/>
        </w:rPr>
        <w:t>“Head of the agency” means the Assistant Secretary of the Army (Acquisition, Logistics and Technology) when executing authorities of the head of the agency for contracting procurement matters pursuant to laws and regulations, as designated by the Secretary of the Army.</w:t>
      </w:r>
    </w:p>
    <w:p>
      <w:pPr>
        <w:pStyle w:val="Normal"/>
        <w:pBdr>
          <w:top w:space="5"/>
          <w:left w:space="5"/>
          <w:bottom w:space="5"/>
          <w:right w:space="5"/>
        </w:pBdr>
        <w:spacing w:after="0"/>
        <w:ind w:left="225"/>
        <w:jc w:val="left"/>
      </w:pPr>
      <w:r>
        <w:rPr>
          <w:rFonts w:ascii="Times New Roman" w:hAnsi="Times New Roman"/>
          <w:color w:val="000000"/>
        </w:rPr>
        <w:t>“Head of the contracting activity” means the Deputy Assistant Secretary of the Army (Procurement) for a contracting activity that does not have a head of the contracting activity specifically designated. This authority shall not be further delegated. See delegations in Appendix GG.</w:t>
      </w:r>
    </w:p>
    <w:p>
      <w:pPr>
        <w:pStyle w:val="Normal"/>
        <w:pBdr>
          <w:top w:space="5"/>
          <w:left w:space="5"/>
          <w:bottom w:space="5"/>
          <w:right w:space="5"/>
        </w:pBdr>
        <w:spacing w:after="0"/>
        <w:ind w:left="225"/>
        <w:jc w:val="left"/>
      </w:pPr>
      <w:r>
        <w:rPr>
          <w:rFonts w:ascii="Times New Roman" w:hAnsi="Times New Roman"/>
          <w:color w:val="000000"/>
        </w:rPr>
        <w:t>“Senior contracting official (SCO)” means the senior official for or within a contracting activity responsible for the performance of contracting authorities delegated by the head of the contracting activity. (See 5101.693.)</w:t>
      </w:r>
    </w:p>
    <w:p>
      <w:pPr>
        <w:pStyle w:val="Normal"/>
        <w:pBdr>
          <w:top w:space="5"/>
          <w:left w:space="5"/>
          <w:bottom w:space="5"/>
          <w:right w:space="5"/>
        </w:pBdr>
        <w:spacing w:after="0"/>
        <w:ind w:left="225"/>
        <w:jc w:val="left"/>
      </w:pPr>
      <w:r>
        <w:rPr>
          <w:rFonts w:ascii="Times New Roman" w:hAnsi="Times New Roman"/>
          <w:color w:val="000000"/>
        </w:rPr>
        <w:t>“Senior Procurement Executive (SPE)” means the Assistant Secretary of the Army (Acquisition, Logistics and Technology), as designated by the Secretary of the Army.</w:t>
      </w:r>
    </w:p>
    <w:sectPr>
      <w:pgSz w:w="12240" w:h="15840" w:code="1"/>
      <w:pgMar w:top="1440" w:right="1440" w:bottom="1440" w:left="1440"/>
      <w:pgNumType w:start="1"/>
      <w:footerReference w:type="default" r:id="R244025ff002e405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44025ff002e4056" /><Relationship Type="http://schemas.openxmlformats.org/officeDocument/2006/relationships/hyperlink" Target="Subpart_5102.1.dita#AFARS_Subpart_5102.1" TargetMode="External" Id="R1d98537fcc564be2" /><Relationship Type="http://schemas.openxmlformats.org/officeDocument/2006/relationships/hyperlink" Target="5102.101.dita#AFARS_5102.101" TargetMode="External" Id="R07b5ba66eab04da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