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31" w:id="0"/>
      <w:r>
        <w:rPr>
          <w:rFonts w:ascii="Times New Roman" w:hAnsi="Times New Roman"/>
          <w:color w:val="000000"/>
          <w:sz w:val="48"/>
        </w:rPr>
        <w:t>Part 5131</w:t>
      </w:r>
      <w:r>
        <w:rPr>
          <w:rFonts w:ascii="Times New Roman" w:hAnsi="Times New Roman"/>
          <w:color w:val="000000"/>
          <w:sz w:val="48"/>
        </w:rPr>
        <w:t xml:space="preserve"> - Contract Cost Principles and Procedures</w:t>
      </w:r>
      <w:bookmarkEnd w:id="0"/>
    </w:p>
    <w:p>
      <w:pPr>
        <w:spacing w:after="0"/>
        <w:jc w:val="left"/>
        <w:ind w:left="720" w:hanging="360"/>
      </w:pPr>
      <w:hyperlink w:anchor="AFARS_Subpart_5131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5131.2 - Contracts with Commercial Organizations</w:t>
        </w:r>
      </w:hyperlink>
    </w:p>
    <w:p>
      <w:pPr>
        <w:spacing w:after="0"/>
        <w:jc w:val="left"/>
        <w:ind w:left="1440" w:hanging="360"/>
      </w:pPr>
      <w:hyperlink w:anchor="AFARS_5131.2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5131.205 Selected costs.</w:t>
        </w:r>
      </w:hyperlink>
    </w:p>
    <w:p>
      <w:pPr>
        <w:spacing w:after="0"/>
        <w:jc w:val="left"/>
        <w:ind w:left="2160" w:hanging="180"/>
      </w:pPr>
      <w:hyperlink w:anchor="AFARS_5131.205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5131.205-6 Compensation for personal services.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31.2" w:id="1"/>
      <w:r>
        <w:rPr>
          <w:rFonts w:ascii="Times New Roman" w:hAnsi="Times New Roman"/>
          <w:color w:val="000000"/>
          <w:sz w:val="36"/>
        </w:rPr>
        <w:t>Subpart 5131.2</w:t>
      </w:r>
      <w:r>
        <w:rPr>
          <w:rFonts w:ascii="Times New Roman" w:hAnsi="Times New Roman"/>
          <w:color w:val="000000"/>
          <w:sz w:val="36"/>
        </w:rPr>
        <w:t xml:space="preserve"> - Contracts with Commercial Organizations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31.205" w:id="2"/>
      <w:r>
        <w:rPr>
          <w:rFonts w:ascii="Times New Roman" w:hAnsi="Times New Roman"/>
          <w:color w:val="000000"/>
          <w:sz w:val="31"/>
        </w:rPr>
        <w:t>5131.205</w:t>
      </w:r>
      <w:r>
        <w:rPr>
          <w:rFonts w:ascii="Times New Roman" w:hAnsi="Times New Roman"/>
          <w:color w:val="000000"/>
          <w:sz w:val="31"/>
        </w:rPr>
        <w:t xml:space="preserve"> Selected costs.</w:t>
      </w:r>
      <w:bookmarkEnd w:id="2"/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AFARS_5131.2056" w:id="3"/>
      <w:r>
        <w:rPr>
          <w:rFonts w:ascii="Times New Roman" w:hAnsi="Times New Roman"/>
          <w:i w:val="false"/>
          <w:color w:val="000000"/>
          <w:sz w:val="24"/>
        </w:rPr>
        <w:t>5131.205-6</w:t>
      </w:r>
      <w:r>
        <w:rPr>
          <w:rFonts w:ascii="Times New Roman" w:hAnsi="Times New Roman"/>
          <w:i w:val="false"/>
          <w:color w:val="000000"/>
          <w:sz w:val="24"/>
        </w:rPr>
        <w:t xml:space="preserve"> Compensation for personal services.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(g)(6) </w:t>
      </w:r>
      <w:r>
        <w:rPr>
          <w:rFonts w:ascii="Times New Roman" w:hAnsi="Times New Roman"/>
          <w:b w:val="false"/>
          <w:i/>
          <w:color w:val="000000"/>
          <w:sz w:val="22"/>
        </w:rPr>
        <w:t>Severance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pay.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Assistant Secretary of the Army (Acquisition, Logistics and Technology) is permitted to waive certain cost allowability limitations as set forth in FAR 31.205-6(g)(6).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(p)(4)(iii) </w:t>
      </w:r>
      <w:r>
        <w:rPr>
          <w:rFonts w:ascii="Times New Roman" w:hAnsi="Times New Roman"/>
          <w:b w:val="false"/>
          <w:i/>
          <w:color w:val="000000"/>
          <w:sz w:val="22"/>
        </w:rPr>
        <w:t>Limitation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on allowability of compensation.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Assistant Secretary of the Army (Acquisition, Logistics and Technology) may establish exceptions as described at FAR 31.205-6(p)(4)(iii). See Appendix GG for further delegation.</w:t>
      </w:r>
    </w:p>
    <w:sectPr>
      <w:pgSz w:w="12240" w:h="15840" w:code="1"/>
      <w:pgMar w:top="1440" w:right="1440" w:bottom="1440" w:left="1440"/>
      <w:pgNumType w:start="1"/>
      <w:footerReference w:type="default" r:id="R3ffeb5fcc69949ef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ffeb5fcc69949ef" /><Relationship Type="http://schemas.openxmlformats.org/officeDocument/2006/relationships/hyperlink" Target="Subpart_5131.2.dita#AFARS_Subpart_5131.2" TargetMode="External" Id="R3b04cd172a9a4d25" /><Relationship Type="http://schemas.openxmlformats.org/officeDocument/2006/relationships/hyperlink" Target="5131.205.dita#AFARS_5131.205" TargetMode="External" Id="R29081e9696364a57" /><Relationship Type="http://schemas.openxmlformats.org/officeDocument/2006/relationships/hyperlink" Target="5131.2056.dita#AFARS_5131.2056" TargetMode="External" Id="R5c1d229de207417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