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2" w:id="0"/>
      <w:r>
        <w:rPr>
          <w:rFonts w:ascii="Times New Roman" w:hAnsi="Times New Roman"/>
          <w:color w:val="000000"/>
          <w:sz w:val="48"/>
        </w:rPr>
        <w:t>Part 5142</w:t>
      </w:r>
      <w:r>
        <w:rPr>
          <w:rFonts w:ascii="Times New Roman" w:hAnsi="Times New Roman"/>
          <w:color w:val="000000"/>
          <w:sz w:val="48"/>
        </w:rPr>
        <w:t xml:space="preserve"> - Contract Administration and Audit Services</w:t>
      </w:r>
      <w:bookmarkEnd w:id="0"/>
    </w:p>
    <w:p>
      <w:pPr>
        <w:pBdr>
          <w:top w:space="5"/>
          <w:left w:space="5"/>
          <w:bottom w:space="5"/>
          <w:right w:space="5"/>
        </w:pBdr>
        <w:spacing w:after="0"/>
        <w:ind w:left="225"/>
        <w:jc w:val="left"/>
      </w:pPr>
      <w:r>
        <w:rPr>
          <w:rFonts w:ascii="Times New Roman" w:hAnsi="Times New Roman"/>
          <w:b w:val="false"/>
          <w:i/>
          <w:color w:val="000000"/>
          <w:sz w:val="22"/>
        </w:rPr>
        <w:t>(Revised 23 March 2022)</w:t>
      </w:r>
    </w:p>
    <w:p>
      <w:pPr>
        <w:spacing w:after="0"/>
        <w:jc w:val="left"/>
        <w:ind w:left="720" w:hanging="360"/>
      </w:pPr>
      <w:hyperlink w:anchor="AFARS_Subpart_5142.1">
        <w:r>
          <w:rPr>
            <w:rStyle w:val="Hyperlink"/>
            <w:rFonts w:ascii="Times New Roman" w:hAnsi="Times New Roman"/>
            <w:b w:val="false"/>
            <w:i w:val="false"/>
            <w:color w:val="0000ff"/>
            <w:sz w:val="22"/>
            <w:u w:val="single"/>
          </w:rPr>
          <w:t>Subpart 5142.1 - Contract Audit Services</w:t>
        </w:r>
      </w:hyperlink>
    </w:p>
    <w:p>
      <w:pPr>
        <w:spacing w:after="0"/>
        <w:jc w:val="left"/>
        <w:ind w:left="1440" w:hanging="360"/>
      </w:pPr>
      <w:hyperlink w:anchor="AFARS_5142.190">
        <w:r>
          <w:rPr>
            <w:rStyle w:val="Hyperlink"/>
            <w:rFonts w:ascii="Times New Roman" w:hAnsi="Times New Roman"/>
            <w:b w:val="false"/>
            <w:i w:val="false"/>
            <w:color w:val="0000ff"/>
            <w:sz w:val="22"/>
            <w:u w:val="single"/>
          </w:rPr>
          <w:t>5142.190 Follow-up on contract audit reports.</w:t>
        </w:r>
      </w:hyperlink>
    </w:p>
    <w:p>
      <w:pPr>
        <w:spacing w:after="0"/>
        <w:jc w:val="left"/>
        <w:ind w:left="2160" w:hanging="180"/>
      </w:pPr>
      <w:hyperlink w:anchor="AFARS_5142.1901">
        <w:r>
          <w:rPr>
            <w:rStyle w:val="Hyperlink"/>
            <w:rFonts w:ascii="Times New Roman" w:hAnsi="Times New Roman"/>
            <w:b w:val="false"/>
            <w:i w:val="false"/>
            <w:color w:val="0000ff"/>
            <w:sz w:val="22"/>
            <w:u w:val="single"/>
          </w:rPr>
          <w:t>5142.190-1 Responsibilities.</w:t>
        </w:r>
      </w:hyperlink>
    </w:p>
    <w:p>
      <w:pPr>
        <w:spacing w:after="0"/>
        <w:jc w:val="left"/>
        <w:ind w:left="2160" w:hanging="180"/>
      </w:pPr>
      <w:hyperlink w:anchor="AFARS_5142.1902">
        <w:r>
          <w:rPr>
            <w:rStyle w:val="Hyperlink"/>
            <w:rFonts w:ascii="Times New Roman" w:hAnsi="Times New Roman"/>
            <w:b w:val="false"/>
            <w:i w:val="false"/>
            <w:color w:val="0000ff"/>
            <w:sz w:val="22"/>
            <w:u w:val="single"/>
          </w:rPr>
          <w:t>5142.190-2 Tracking of contract audit report recommendations.</w:t>
        </w:r>
      </w:hyperlink>
    </w:p>
    <w:p>
      <w:pPr>
        <w:spacing w:after="0"/>
        <w:jc w:val="left"/>
        <w:ind w:left="2160" w:hanging="180"/>
      </w:pPr>
      <w:hyperlink w:anchor="AFARS_5142.1903">
        <w:r>
          <w:rPr>
            <w:rStyle w:val="Hyperlink"/>
            <w:rFonts w:ascii="Times New Roman" w:hAnsi="Times New Roman"/>
            <w:b w:val="false"/>
            <w:i w:val="false"/>
            <w:color w:val="0000ff"/>
            <w:sz w:val="22"/>
            <w:u w:val="single"/>
          </w:rPr>
          <w:t>5142.190-3 Reporting.</w:t>
        </w:r>
      </w:hyperlink>
    </w:p>
    <w:p>
      <w:pPr>
        <w:spacing w:after="0"/>
        <w:jc w:val="left"/>
        <w:ind w:left="2160" w:hanging="180"/>
      </w:pPr>
      <w:hyperlink w:anchor="AFARS_5142.1904">
        <w:r>
          <w:rPr>
            <w:rStyle w:val="Hyperlink"/>
            <w:rFonts w:ascii="Times New Roman" w:hAnsi="Times New Roman"/>
            <w:b w:val="false"/>
            <w:i w:val="false"/>
            <w:color w:val="0000ff"/>
            <w:sz w:val="22"/>
            <w:u w:val="single"/>
          </w:rPr>
          <w:t>5142.190-4 Overage Audit Review Boards.</w:t>
        </w:r>
      </w:hyperlink>
    </w:p>
    <w:p>
      <w:pPr>
        <w:spacing w:after="0"/>
        <w:jc w:val="left"/>
        <w:ind w:left="720" w:hanging="360"/>
      </w:pPr>
      <w:hyperlink w:anchor="AFARS_Subpart_5142.2">
        <w:r>
          <w:rPr>
            <w:rStyle w:val="Hyperlink"/>
            <w:rFonts w:ascii="Times New Roman" w:hAnsi="Times New Roman"/>
            <w:b w:val="false"/>
            <w:i w:val="false"/>
            <w:color w:val="0000ff"/>
            <w:sz w:val="22"/>
            <w:u w:val="single"/>
          </w:rPr>
          <w:t>Subpart 5142.2 - Contract Administration Services</w:t>
        </w:r>
      </w:hyperlink>
    </w:p>
    <w:p>
      <w:pPr>
        <w:spacing w:after="0"/>
        <w:jc w:val="left"/>
        <w:ind w:left="1440" w:hanging="360"/>
      </w:pPr>
      <w:hyperlink w:anchor="AFARS_5142.202">
        <w:r>
          <w:rPr>
            <w:rStyle w:val="Hyperlink"/>
            <w:rFonts w:ascii="Times New Roman" w:hAnsi="Times New Roman"/>
            <w:b w:val="false"/>
            <w:i w:val="false"/>
            <w:color w:val="0000ff"/>
            <w:sz w:val="22"/>
            <w:u w:val="single"/>
          </w:rPr>
          <w:t>5142.202 Assignment of contract administration.</w:t>
        </w:r>
      </w:hyperlink>
    </w:p>
    <w:p>
      <w:pPr>
        <w:spacing w:after="0"/>
        <w:jc w:val="left"/>
        <w:ind w:left="720" w:hanging="360"/>
      </w:pPr>
      <w:hyperlink w:anchor="AFARS_Subpart_5142.3">
        <w:r>
          <w:rPr>
            <w:rStyle w:val="Hyperlink"/>
            <w:rFonts w:ascii="Times New Roman" w:hAnsi="Times New Roman"/>
            <w:b w:val="false"/>
            <w:i w:val="false"/>
            <w:color w:val="0000ff"/>
            <w:sz w:val="22"/>
            <w:u w:val="single"/>
          </w:rPr>
          <w:t>Subpart 5142.3 - Contract Administration Office Functions</w:t>
        </w:r>
      </w:hyperlink>
    </w:p>
    <w:p>
      <w:pPr>
        <w:spacing w:after="0"/>
        <w:jc w:val="left"/>
        <w:ind w:left="1440" w:hanging="360"/>
      </w:pPr>
      <w:hyperlink w:anchor="AFARS_5142.302">
        <w:r>
          <w:rPr>
            <w:rStyle w:val="Hyperlink"/>
            <w:rFonts w:ascii="Times New Roman" w:hAnsi="Times New Roman"/>
            <w:b w:val="false"/>
            <w:i w:val="false"/>
            <w:color w:val="0000ff"/>
            <w:sz w:val="22"/>
            <w:u w:val="single"/>
          </w:rPr>
          <w:t>5142.302 Contract administration functions.</w:t>
        </w:r>
      </w:hyperlink>
    </w:p>
    <w:p>
      <w:pPr>
        <w:spacing w:after="0"/>
        <w:jc w:val="left"/>
        <w:ind w:left="720" w:hanging="360"/>
      </w:pPr>
      <w:hyperlink w:anchor="AFARS_Subpart_5142.6">
        <w:r>
          <w:rPr>
            <w:rStyle w:val="Hyperlink"/>
            <w:rFonts w:ascii="Times New Roman" w:hAnsi="Times New Roman"/>
            <w:b w:val="false"/>
            <w:i w:val="false"/>
            <w:color w:val="0000ff"/>
            <w:sz w:val="22"/>
            <w:u w:val="single"/>
          </w:rPr>
          <w:t>Subpart 5142.6 - Corporate Administrative Contracting Officer</w:t>
        </w:r>
      </w:hyperlink>
    </w:p>
    <w:p>
      <w:pPr>
        <w:spacing w:after="0"/>
        <w:jc w:val="left"/>
        <w:ind w:left="1440" w:hanging="360"/>
      </w:pPr>
      <w:hyperlink w:anchor="AFARS_5142.602">
        <w:r>
          <w:rPr>
            <w:rStyle w:val="Hyperlink"/>
            <w:rFonts w:ascii="Times New Roman" w:hAnsi="Times New Roman"/>
            <w:b w:val="false"/>
            <w:i w:val="false"/>
            <w:color w:val="0000ff"/>
            <w:sz w:val="22"/>
            <w:u w:val="single"/>
          </w:rPr>
          <w:t>5142.602 Assignment and location.</w:t>
        </w:r>
      </w:hyperlink>
    </w:p>
    <w:p>
      <w:pPr>
        <w:spacing w:after="0"/>
        <w:jc w:val="left"/>
        <w:ind w:left="720" w:hanging="360"/>
      </w:pPr>
      <w:hyperlink w:anchor="AFARS_Subpart_5142.7">
        <w:r>
          <w:rPr>
            <w:rStyle w:val="Hyperlink"/>
            <w:rFonts w:ascii="Times New Roman" w:hAnsi="Times New Roman"/>
            <w:b w:val="false"/>
            <w:i w:val="false"/>
            <w:color w:val="0000ff"/>
            <w:sz w:val="22"/>
            <w:u w:val="single"/>
          </w:rPr>
          <w:t>Subpart 5142.7 - Indirect Cost Rates</w:t>
        </w:r>
      </w:hyperlink>
    </w:p>
    <w:p>
      <w:pPr>
        <w:spacing w:after="0"/>
        <w:jc w:val="left"/>
        <w:ind w:left="1440" w:hanging="360"/>
      </w:pPr>
      <w:hyperlink w:anchor="AFARS_5142.703">
        <w:r>
          <w:rPr>
            <w:rStyle w:val="Hyperlink"/>
            <w:rFonts w:ascii="Times New Roman" w:hAnsi="Times New Roman"/>
            <w:b w:val="false"/>
            <w:i w:val="false"/>
            <w:color w:val="0000ff"/>
            <w:sz w:val="22"/>
            <w:u w:val="single"/>
          </w:rPr>
          <w:t>5142.703 General.</w:t>
        </w:r>
      </w:hyperlink>
    </w:p>
    <w:p>
      <w:pPr>
        <w:spacing w:after="0"/>
        <w:jc w:val="left"/>
        <w:ind w:left="2160" w:hanging="180"/>
      </w:pPr>
      <w:hyperlink w:anchor="AFARS_5142.7032">
        <w:r>
          <w:rPr>
            <w:rStyle w:val="Hyperlink"/>
            <w:rFonts w:ascii="Times New Roman" w:hAnsi="Times New Roman"/>
            <w:b w:val="false"/>
            <w:i w:val="false"/>
            <w:color w:val="0000ff"/>
            <w:sz w:val="22"/>
            <w:u w:val="single"/>
          </w:rPr>
          <w:t>5142.703-2 Certification of indirect costs.</w:t>
        </w:r>
      </w:hyperlink>
    </w:p>
    <w:p>
      <w:pPr>
        <w:spacing w:after="0"/>
        <w:jc w:val="left"/>
        <w:ind w:left="720" w:hanging="360"/>
      </w:pPr>
      <w:hyperlink w:anchor="AFARS_Subpart_5142.15">
        <w:r>
          <w:rPr>
            <w:rStyle w:val="Hyperlink"/>
            <w:rFonts w:ascii="Times New Roman" w:hAnsi="Times New Roman"/>
            <w:b w:val="false"/>
            <w:i w:val="false"/>
            <w:color w:val="0000ff"/>
            <w:sz w:val="22"/>
            <w:u w:val="single"/>
          </w:rPr>
          <w:t>Subpart 5142.15 - Contractor Performance Information</w:t>
        </w:r>
      </w:hyperlink>
    </w:p>
    <w:p>
      <w:pPr>
        <w:spacing w:after="0"/>
        <w:jc w:val="left"/>
        <w:ind w:left="1440" w:hanging="360"/>
      </w:pPr>
      <w:hyperlink w:anchor="AFARS_5142.1502">
        <w:r>
          <w:rPr>
            <w:rStyle w:val="Hyperlink"/>
            <w:rFonts w:ascii="Times New Roman" w:hAnsi="Times New Roman"/>
            <w:b w:val="false"/>
            <w:i w:val="false"/>
            <w:color w:val="0000ff"/>
            <w:sz w:val="22"/>
            <w:u w:val="single"/>
          </w:rPr>
          <w:t>5142.1502 Policy.</w:t>
        </w:r>
      </w:hyperlink>
    </w:p>
    <w:p>
      <w:pPr>
        <w:spacing w:after="0"/>
        <w:jc w:val="left"/>
        <w:ind w:left="1440" w:hanging="360"/>
      </w:pPr>
      <w:hyperlink w:anchor="AFARS_5142.1503">
        <w:r>
          <w:rPr>
            <w:rStyle w:val="Hyperlink"/>
            <w:rFonts w:ascii="Times New Roman" w:hAnsi="Times New Roman"/>
            <w:b w:val="false"/>
            <w:i w:val="false"/>
            <w:color w:val="0000ff"/>
            <w:sz w:val="22"/>
            <w:u w:val="single"/>
          </w:rPr>
          <w:t>5142.1503 Procedures.</w:t>
        </w:r>
      </w:hyperlink>
    </w:p>
    <w:p>
      <w:pPr>
        <w:spacing w:after="0"/>
        <w:jc w:val="left"/>
        <w:ind w:left="2160" w:hanging="180"/>
      </w:pPr>
      <w:hyperlink w:anchor="AFARS_5142.150390">
        <w:r>
          <w:rPr>
            <w:rStyle w:val="Hyperlink"/>
            <w:rFonts w:ascii="Times New Roman" w:hAnsi="Times New Roman"/>
            <w:b w:val="false"/>
            <w:i w:val="false"/>
            <w:color w:val="0000ff"/>
            <w:sz w:val="22"/>
            <w:u w:val="single"/>
          </w:rPr>
          <w:t>5142.1503-90 Policy.</w:t>
        </w:r>
      </w:hyperlink>
    </w:p>
    <w:p>
      <w:pPr>
        <w:spacing w:after="0"/>
        <w:jc w:val="left"/>
        <w:ind w:left="720" w:hanging="360"/>
      </w:pPr>
      <w:hyperlink w:anchor="AFARS_Subpart_5142.71">
        <w:r>
          <w:rPr>
            <w:rStyle w:val="Hyperlink"/>
            <w:rFonts w:ascii="Times New Roman" w:hAnsi="Times New Roman"/>
            <w:b w:val="false"/>
            <w:i w:val="false"/>
            <w:color w:val="0000ff"/>
            <w:sz w:val="22"/>
            <w:u w:val="single"/>
          </w:rPr>
          <w:t>Subpart 5142.71 - Voluntary Refunds</w:t>
        </w:r>
      </w:hyperlink>
    </w:p>
    <w:p>
      <w:pPr>
        <w:spacing w:after="0"/>
        <w:jc w:val="left"/>
        <w:ind w:left="1440" w:hanging="360"/>
      </w:pPr>
      <w:hyperlink w:anchor="AFARS_5142.7100">
        <w:r>
          <w:rPr>
            <w:rStyle w:val="Hyperlink"/>
            <w:rFonts w:ascii="Times New Roman" w:hAnsi="Times New Roman"/>
            <w:b w:val="false"/>
            <w:i w:val="false"/>
            <w:color w:val="0000ff"/>
            <w:sz w:val="22"/>
            <w:u w:val="single"/>
          </w:rPr>
          <w:t>5142.7100 General.</w:t>
        </w:r>
      </w:hyperlink>
    </w:p>
    <!-- Created by docx4j 6.1.2 (Apache licensed) using REFERENCE JAXB in Oracle Java 15 on Linux -->
    <w:p>
      <w:pPr>
        <w:pStyle w:val="Heading2"/>
        <w:spacing w:after="180"/>
        <w:ind w:left="120"/>
        <w:jc w:val="center"/>
      </w:pPr>
      <w:bookmarkStart w:name="AFARS_Subpart_5142.1" w:id="1"/>
      <w:r>
        <w:rPr>
          <w:rFonts w:ascii="Times New Roman" w:hAnsi="Times New Roman"/>
          <w:color w:val="000000"/>
          <w:sz w:val="36"/>
        </w:rPr>
        <w:t>Subpart 5142.1</w:t>
      </w:r>
      <w:r>
        <w:rPr>
          <w:rFonts w:ascii="Times New Roman" w:hAnsi="Times New Roman"/>
          <w:color w:val="000000"/>
          <w:sz w:val="36"/>
        </w:rPr>
        <w:t xml:space="preserve"> - Contract Audit Services</w:t>
      </w:r>
      <w:bookmarkEnd w:id="1"/>
    </w:p>
    <!-- Created by docx4j 6.1.2 (Apache licensed) using REFERENCE JAXB in Oracle Java 15 on Linux -->
    <w:p>
      <w:pPr>
        <w:pStyle w:val="Heading3"/>
        <w:spacing w:after="199"/>
        <w:ind w:left="120"/>
        <w:jc w:val="left"/>
      </w:pPr>
      <w:bookmarkStart w:name="AFARS_5142.190" w:id="2"/>
      <w:r>
        <w:rPr>
          <w:rFonts w:ascii="Times New Roman" w:hAnsi="Times New Roman"/>
          <w:color w:val="000000"/>
          <w:sz w:val="31"/>
        </w:rPr>
        <w:t>5142.190</w:t>
      </w:r>
      <w:r>
        <w:rPr>
          <w:rFonts w:ascii="Times New Roman" w:hAnsi="Times New Roman"/>
          <w:color w:val="000000"/>
          <w:sz w:val="31"/>
        </w:rPr>
        <w:t xml:space="preserve"> Follow-up on contract audit reports.</w:t>
      </w:r>
      <w:bookmarkEnd w:id="2"/>
    </w:p>
    <!-- Created by docx4j 6.1.2 (Apache licensed) using REFERENCE JAXB in Oracle Java 15 on Linux -->
    <w:p>
      <w:pPr>
        <w:pStyle w:val="Heading4"/>
        <w:spacing w:after="269"/>
        <w:ind w:left="120"/>
        <w:jc w:val="left"/>
      </w:pPr>
      <w:bookmarkStart w:name="AFARS_5142.1901" w:id="3"/>
      <w:r>
        <w:rPr>
          <w:rFonts w:ascii="Times New Roman" w:hAnsi="Times New Roman"/>
          <w:i w:val="false"/>
          <w:color w:val="000000"/>
          <w:sz w:val="24"/>
        </w:rPr>
        <w:t>5142.190-1</w:t>
      </w:r>
      <w:r>
        <w:rPr>
          <w:rFonts w:ascii="Times New Roman" w:hAnsi="Times New Roman"/>
          <w:i w:val="false"/>
          <w:color w:val="000000"/>
          <w:sz w:val="24"/>
        </w:rPr>
        <w:t xml:space="preserve">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is the Army’s contract audit follow-up official.</w:t>
      </w:r>
    </w:p>
    <w:p>
      <w:pPr>
        <w:pBdr>
          <w:top w:space="5"/>
          <w:left w:space="5"/>
          <w:bottom w:space="5"/>
          <w:right w:space="5"/>
        </w:pBdr>
        <w:spacing w:after="0"/>
        <w:ind w:left="225"/>
        <w:jc w:val="left"/>
      </w:pPr>
      <w:r>
        <w:rPr>
          <w:rFonts w:ascii="Times New Roman" w:hAnsi="Times New Roman"/>
          <w:b w:val="false"/>
          <w:i w:val="false"/>
          <w:color w:val="000000"/>
          <w:sz w:val="22"/>
        </w:rPr>
        <w:t>(b) The senior contracting official (SCO) shall perform the functions of the Army’s contract audit follow-up official for their respective commands. SCOs shall –</w:t>
      </w:r>
    </w:p>
    <w:p>
      <w:pPr>
        <w:pBdr>
          <w:top w:space="5"/>
          <w:left w:space="5"/>
          <w:bottom w:space="5"/>
          <w:right w:space="5"/>
        </w:pBdr>
        <w:spacing w:after="0"/>
        <w:ind w:left="585"/>
        <w:jc w:val="left"/>
      </w:pPr>
      <w:r>
        <w:rPr>
          <w:rFonts w:ascii="Times New Roman" w:hAnsi="Times New Roman"/>
          <w:b w:val="false"/>
          <w:i w:val="false"/>
          <w:color w:val="000000"/>
          <w:sz w:val="22"/>
        </w:rPr>
        <w:t>(1) Establish Overage Audit Review Boards;</w:t>
      </w:r>
    </w:p>
    <w:p>
      <w:pPr>
        <w:pBdr>
          <w:top w:space="5"/>
          <w:left w:space="5"/>
          <w:bottom w:space="5"/>
          <w:right w:space="5"/>
        </w:pBdr>
        <w:spacing w:after="0"/>
        <w:ind w:left="585"/>
        <w:jc w:val="left"/>
      </w:pPr>
      <w:r>
        <w:rPr>
          <w:rFonts w:ascii="Times New Roman" w:hAnsi="Times New Roman"/>
          <w:b w:val="false"/>
          <w:i w:val="false"/>
          <w:color w:val="000000"/>
          <w:sz w:val="22"/>
        </w:rPr>
        <w:t>(2) Ensure that the effective resolution and disposition of audit findings and recommendations in a timely manner while fully protecting the Government’s interests is a factor in organizational and individual performance standards and objectives; and</w:t>
      </w:r>
    </w:p>
    <w:p>
      <w:pPr>
        <w:pBdr>
          <w:top w:space="5"/>
          <w:left w:space="5"/>
          <w:bottom w:space="5"/>
          <w:right w:space="5"/>
        </w:pBdr>
        <w:spacing w:after="0"/>
        <w:ind w:left="585"/>
        <w:jc w:val="left"/>
      </w:pPr>
      <w:r>
        <w:rPr>
          <w:rFonts w:ascii="Times New Roman" w:hAnsi="Times New Roman"/>
          <w:b w:val="false"/>
          <w:i w:val="false"/>
          <w:color w:val="000000"/>
          <w:sz w:val="22"/>
        </w:rPr>
        <w:t>(3) Maintain close surveillance of all contract audit reports, resolve, and dispose any audit reported.</w:t>
      </w:r>
    </w:p>
    <w:p>
      <w:pPr>
        <w:pBdr>
          <w:top w:space="5"/>
          <w:left w:space="5"/>
          <w:bottom w:space="5"/>
          <w:right w:space="5"/>
        </w:pBdr>
        <w:spacing w:after="0"/>
        <w:ind w:left="225"/>
        <w:jc w:val="left"/>
      </w:pPr>
      <w:r>
        <w:rPr>
          <w:rFonts w:ascii="Times New Roman" w:hAnsi="Times New Roman"/>
          <w:b w:val="false"/>
          <w:i w:val="false"/>
          <w:color w:val="000000"/>
          <w:sz w:val="22"/>
        </w:rPr>
        <w:t>(c) Chiefs of contracting or contract administration offices shall track and assist contracting officers in the resolution and disposition of those audit recommendations which appear unlikely to be resolved within six months of the date of an audit report.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w:t>
      </w:r>
    </w:p>
    <w:p>
      <w:pPr>
        <w:pBdr>
          <w:top w:space="5"/>
          <w:left w:space="5"/>
          <w:bottom w:space="5"/>
          <w:right w:space="5"/>
        </w:pBdr>
        <w:spacing w:after="0"/>
        <w:ind w:left="585"/>
        <w:jc w:val="left"/>
      </w:pPr>
      <w:r>
        <w:rPr>
          <w:rFonts w:ascii="Times New Roman" w:hAnsi="Times New Roman"/>
          <w:b w:val="false"/>
          <w:i w:val="false"/>
          <w:color w:val="000000"/>
          <w:sz w:val="22"/>
        </w:rPr>
        <w:t>(1) Resolve the recommendations as described in DoD Instruction (DoDI) 7640.02 not later than six months from the date of the audit report and dispose those recommendations within 12 months;</w:t>
      </w:r>
    </w:p>
    <w:p>
      <w:pPr>
        <w:pBdr>
          <w:top w:space="5"/>
          <w:left w:space="5"/>
          <w:bottom w:space="5"/>
          <w:right w:space="5"/>
        </w:pBdr>
        <w:spacing w:after="0"/>
        <w:ind w:left="585"/>
        <w:jc w:val="left"/>
      </w:pPr>
      <w:r>
        <w:rPr>
          <w:rFonts w:ascii="Times New Roman" w:hAnsi="Times New Roman"/>
          <w:b w:val="false"/>
          <w:i w:val="false"/>
          <w:color w:val="000000"/>
          <w:sz w:val="22"/>
        </w:rPr>
        <w:t>(2) Invite the auditor to participate in the review when it is considered necessary; and</w:t>
      </w:r>
    </w:p>
    <w:p>
      <w:pPr>
        <w:pBdr>
          <w:top w:space="5"/>
          <w:left w:space="5"/>
          <w:bottom w:space="5"/>
          <w:right w:space="5"/>
        </w:pBdr>
        <w:spacing w:after="0"/>
        <w:ind w:left="585"/>
        <w:jc w:val="left"/>
      </w:pPr>
      <w:r>
        <w:rPr>
          <w:rFonts w:ascii="Times New Roman" w:hAnsi="Times New Roman"/>
          <w:b w:val="false"/>
          <w:i w:val="false"/>
          <w:color w:val="000000"/>
          <w:sz w:val="22"/>
        </w:rPr>
        <w:t xml:space="preserve">(3) Appear before the Overage Audit Review Board to discuss the resolution and disposition of any audit reported in accordance with </w:t>
      </w:r>
      <w:r>
        <w:rPr>
          <w:rFonts w:ascii="Times New Roman" w:hAnsi="Times New Roman"/>
          <w:b w:val="false"/>
          <w:i w:val="false"/>
          <w:color w:val="000000"/>
          <w:sz w:val="22"/>
        </w:rPr>
        <w:t>(a)(4).</w:t>
      </w:r>
    </w:p>
    <!-- Created by docx4j 6.1.2 (Apache licensed) using REFERENCE JAXB in Oracle Java 15 on Linux -->
    <w:p>
      <w:pPr>
        <w:pStyle w:val="Heading4"/>
        <w:spacing w:after="269"/>
        <w:ind w:left="120"/>
        <w:jc w:val="left"/>
      </w:pPr>
      <w:bookmarkStart w:name="AFARS_5142.1902" w:id="4"/>
      <w:r>
        <w:rPr>
          <w:rFonts w:ascii="Times New Roman" w:hAnsi="Times New Roman"/>
          <w:i w:val="false"/>
          <w:color w:val="000000"/>
          <w:sz w:val="24"/>
        </w:rPr>
        <w:t>5142.190-2</w:t>
      </w:r>
      <w:r>
        <w:rPr>
          <w:rFonts w:ascii="Times New Roman" w:hAnsi="Times New Roman"/>
          <w:i w:val="false"/>
          <w:color w:val="000000"/>
          <w:sz w:val="24"/>
        </w:rPr>
        <w:t xml:space="preserve"> Tracking of contract audit report recommendations.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pPr>
        <w:pBdr>
          <w:top w:space="5"/>
          <w:left w:space="5"/>
          <w:bottom w:space="5"/>
          <w:right w:space="5"/>
        </w:pBdr>
        <w:spacing w:after="0"/>
        <w:ind w:left="225"/>
        <w:jc w:val="left"/>
      </w:pPr>
      <w:r>
        <w:rPr>
          <w:rFonts w:ascii="Times New Roman" w:hAnsi="Times New Roman"/>
          <w:b w:val="false"/>
          <w:i w:val="false"/>
          <w:color w:val="000000"/>
          <w:sz w:val="22"/>
        </w:rPr>
        <w:t>(b) Centrally track and report audit report data in accordance with DoDI 7640.2. Maintain a file for each audit report and include in each file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Report number.</w:t>
      </w:r>
    </w:p>
    <w:p>
      <w:pPr>
        <w:pBdr>
          <w:top w:space="5"/>
          <w:left w:space="5"/>
          <w:bottom w:space="5"/>
          <w:right w:space="5"/>
        </w:pBdr>
        <w:spacing w:after="0"/>
        <w:ind w:left="585"/>
        <w:jc w:val="left"/>
      </w:pPr>
      <w:r>
        <w:rPr>
          <w:rFonts w:ascii="Times New Roman" w:hAnsi="Times New Roman"/>
          <w:b w:val="false"/>
          <w:i w:val="false"/>
          <w:color w:val="000000"/>
          <w:sz w:val="22"/>
        </w:rPr>
        <w:t>(2) Activity address code.</w:t>
      </w:r>
    </w:p>
    <w:p>
      <w:pPr>
        <w:pBdr>
          <w:top w:space="5"/>
          <w:left w:space="5"/>
          <w:bottom w:space="5"/>
          <w:right w:space="5"/>
        </w:pBdr>
        <w:spacing w:after="0"/>
        <w:ind w:left="585"/>
        <w:jc w:val="left"/>
      </w:pPr>
      <w:r>
        <w:rPr>
          <w:rFonts w:ascii="Times New Roman" w:hAnsi="Times New Roman"/>
          <w:b w:val="false"/>
          <w:i w:val="false"/>
          <w:color w:val="000000"/>
          <w:sz w:val="22"/>
        </w:rPr>
        <w:t>(3) Issuing agency.</w:t>
      </w:r>
    </w:p>
    <w:p>
      <w:pPr>
        <w:pBdr>
          <w:top w:space="5"/>
          <w:left w:space="5"/>
          <w:bottom w:space="5"/>
          <w:right w:space="5"/>
        </w:pBdr>
        <w:spacing w:after="0"/>
        <w:ind w:left="585"/>
        <w:jc w:val="left"/>
      </w:pPr>
      <w:r>
        <w:rPr>
          <w:rFonts w:ascii="Times New Roman" w:hAnsi="Times New Roman"/>
          <w:b w:val="false"/>
          <w:i w:val="false"/>
          <w:color w:val="000000"/>
          <w:sz w:val="22"/>
        </w:rPr>
        <w:t>(4) Date of report.</w:t>
      </w:r>
    </w:p>
    <w:p>
      <w:pPr>
        <w:pBdr>
          <w:top w:space="5"/>
          <w:left w:space="5"/>
          <w:bottom w:space="5"/>
          <w:right w:space="5"/>
        </w:pBdr>
        <w:spacing w:after="0"/>
        <w:ind w:left="585"/>
        <w:jc w:val="left"/>
      </w:pPr>
      <w:r>
        <w:rPr>
          <w:rFonts w:ascii="Times New Roman" w:hAnsi="Times New Roman"/>
          <w:b w:val="false"/>
          <w:i w:val="false"/>
          <w:color w:val="000000"/>
          <w:sz w:val="22"/>
        </w:rPr>
        <w:t>(5) Contractor name.</w:t>
      </w:r>
    </w:p>
    <w:p>
      <w:pPr>
        <w:pBdr>
          <w:top w:space="5"/>
          <w:left w:space="5"/>
          <w:bottom w:space="5"/>
          <w:right w:space="5"/>
        </w:pBdr>
        <w:spacing w:after="0"/>
        <w:ind w:left="585"/>
        <w:jc w:val="left"/>
      </w:pPr>
      <w:r>
        <w:rPr>
          <w:rFonts w:ascii="Times New Roman" w:hAnsi="Times New Roman"/>
          <w:b w:val="false"/>
          <w:i w:val="false"/>
          <w:color w:val="000000"/>
          <w:sz w:val="22"/>
        </w:rPr>
        <w:t>(6) Contract number(s).</w:t>
      </w:r>
    </w:p>
    <w:p>
      <w:pPr>
        <w:pBdr>
          <w:top w:space="5"/>
          <w:left w:space="5"/>
          <w:bottom w:space="5"/>
          <w:right w:space="5"/>
        </w:pBdr>
        <w:spacing w:after="0"/>
        <w:ind w:left="585"/>
        <w:jc w:val="left"/>
      </w:pPr>
      <w:r>
        <w:rPr>
          <w:rFonts w:ascii="Times New Roman" w:hAnsi="Times New Roman"/>
          <w:b w:val="false"/>
          <w:i w:val="false"/>
          <w:color w:val="000000"/>
          <w:sz w:val="22"/>
        </w:rPr>
        <w:t>(7) Organization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(8) Contracting officer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(9) Total amount subjected to audit.</w:t>
      </w:r>
    </w:p>
    <w:p>
      <w:pPr>
        <w:pBdr>
          <w:top w:space="5"/>
          <w:left w:space="5"/>
          <w:bottom w:space="5"/>
          <w:right w:space="5"/>
        </w:pBdr>
        <w:spacing w:after="0"/>
        <w:ind w:left="585"/>
        <w:jc w:val="left"/>
      </w:pPr>
      <w:r>
        <w:rPr>
          <w:rFonts w:ascii="Times New Roman" w:hAnsi="Times New Roman"/>
          <w:b w:val="false"/>
          <w:i w:val="false"/>
          <w:color w:val="000000"/>
          <w:sz w:val="22"/>
        </w:rPr>
        <w:t>(10) Total questioned costs.</w:t>
      </w:r>
    </w:p>
    <w:p>
      <w:pPr>
        <w:pBdr>
          <w:top w:space="5"/>
          <w:left w:space="5"/>
          <w:bottom w:space="5"/>
          <w:right w:space="5"/>
        </w:pBdr>
        <w:spacing w:after="0"/>
        <w:ind w:left="225"/>
        <w:jc w:val="left"/>
      </w:pPr>
      <w:r>
        <w:rPr>
          <w:rFonts w:ascii="Times New Roman" w:hAnsi="Times New Roman"/>
          <w:b w:val="false"/>
          <w:i w:val="false"/>
          <w:color w:val="000000"/>
          <w:sz w:val="22"/>
        </w:rPr>
        <w:t>(c) For reportable audit reports, the central files shall also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Type(s) of recommendations contained in report. Use the codes in DoDI 7640.2.</w:t>
      </w:r>
    </w:p>
    <w:p>
      <w:pPr>
        <w:pBdr>
          <w:top w:space="5"/>
          <w:left w:space="5"/>
          <w:bottom w:space="5"/>
          <w:right w:space="5"/>
        </w:pBdr>
        <w:spacing w:after="0"/>
        <w:ind w:left="585"/>
        <w:jc w:val="left"/>
      </w:pPr>
      <w:r>
        <w:rPr>
          <w:rFonts w:ascii="Times New Roman" w:hAnsi="Times New Roman"/>
          <w:b w:val="false"/>
          <w:i w:val="false"/>
          <w:color w:val="000000"/>
          <w:sz w:val="22"/>
        </w:rPr>
        <w:t>(2) Target date of resolution.</w:t>
      </w:r>
    </w:p>
    <w:p>
      <w:pPr>
        <w:pBdr>
          <w:top w:space="5"/>
          <w:left w:space="5"/>
          <w:bottom w:space="5"/>
          <w:right w:space="5"/>
        </w:pBdr>
        <w:spacing w:after="0"/>
        <w:ind w:left="585"/>
        <w:jc w:val="left"/>
      </w:pPr>
      <w:r>
        <w:rPr>
          <w:rFonts w:ascii="Times New Roman" w:hAnsi="Times New Roman"/>
          <w:b w:val="false"/>
          <w:i w:val="false"/>
          <w:color w:val="000000"/>
          <w:sz w:val="22"/>
        </w:rPr>
        <w:t>(3) Actual date of resolution.</w:t>
      </w:r>
    </w:p>
    <w:p>
      <w:pPr>
        <w:pBdr>
          <w:top w:space="5"/>
          <w:left w:space="5"/>
          <w:bottom w:space="5"/>
          <w:right w:space="5"/>
        </w:pBdr>
        <w:spacing w:after="0"/>
        <w:ind w:left="585"/>
        <w:jc w:val="left"/>
      </w:pPr>
      <w:r>
        <w:rPr>
          <w:rFonts w:ascii="Times New Roman" w:hAnsi="Times New Roman"/>
          <w:b w:val="false"/>
          <w:i w:val="false"/>
          <w:color w:val="000000"/>
          <w:sz w:val="22"/>
        </w:rPr>
        <w:t>(4) Target date for disposition.</w:t>
      </w:r>
    </w:p>
    <w:p>
      <w:pPr>
        <w:pBdr>
          <w:top w:space="5"/>
          <w:left w:space="5"/>
          <w:bottom w:space="5"/>
          <w:right w:space="5"/>
        </w:pBdr>
        <w:spacing w:after="0"/>
        <w:ind w:left="585"/>
        <w:jc w:val="left"/>
      </w:pPr>
      <w:r>
        <w:rPr>
          <w:rFonts w:ascii="Times New Roman" w:hAnsi="Times New Roman"/>
          <w:b w:val="false"/>
          <w:i w:val="false"/>
          <w:color w:val="000000"/>
          <w:sz w:val="22"/>
        </w:rPr>
        <w:t>(5) Date of final decision (if any) of contracting officer.</w:t>
      </w:r>
    </w:p>
    <w:p>
      <w:pPr>
        <w:pBdr>
          <w:top w:space="5"/>
          <w:left w:space="5"/>
          <w:bottom w:space="5"/>
          <w:right w:space="5"/>
        </w:pBdr>
        <w:spacing w:after="0"/>
        <w:ind w:left="585"/>
        <w:jc w:val="left"/>
      </w:pPr>
      <w:r>
        <w:rPr>
          <w:rFonts w:ascii="Times New Roman" w:hAnsi="Times New Roman"/>
          <w:b w:val="false"/>
          <w:i w:val="false"/>
          <w:color w:val="000000"/>
          <w:sz w:val="22"/>
        </w:rPr>
        <w:t>(6) Date of filing with Armed Services Board of Contract Appeals or court (if any) and docket or case number.</w:t>
      </w:r>
    </w:p>
    <w:p>
      <w:pPr>
        <w:pBdr>
          <w:top w:space="5"/>
          <w:left w:space="5"/>
          <w:bottom w:space="5"/>
          <w:right w:space="5"/>
        </w:pBdr>
        <w:spacing w:after="0"/>
        <w:ind w:left="585"/>
        <w:jc w:val="left"/>
      </w:pPr>
      <w:r>
        <w:rPr>
          <w:rFonts w:ascii="Times New Roman" w:hAnsi="Times New Roman"/>
          <w:b w:val="false"/>
          <w:i w:val="false"/>
          <w:color w:val="000000"/>
          <w:sz w:val="22"/>
        </w:rPr>
        <w:t>(7) Disposition results in terms of questioned costs sustained.</w:t>
      </w:r>
    </w:p>
    <!-- Created by docx4j 6.1.2 (Apache licensed) using REFERENCE JAXB in Oracle Java 15 on Linux -->
    <w:p>
      <w:pPr>
        <w:pStyle w:val="Heading4"/>
        <w:spacing w:after="269"/>
        <w:ind w:left="120"/>
        <w:jc w:val="left"/>
      </w:pPr>
      <w:bookmarkStart w:name="AFARS_5142.1903" w:id="5"/>
      <w:r>
        <w:rPr>
          <w:rFonts w:ascii="Times New Roman" w:hAnsi="Times New Roman"/>
          <w:i w:val="false"/>
          <w:color w:val="000000"/>
          <w:sz w:val="24"/>
        </w:rPr>
        <w:t>5142.190-3</w:t>
      </w:r>
      <w:r>
        <w:rPr>
          <w:rFonts w:ascii="Times New Roman" w:hAnsi="Times New Roman"/>
          <w:i w:val="false"/>
          <w:color w:val="000000"/>
          <w:sz w:val="24"/>
        </w:rPr>
        <w:t xml:space="preserve"> Reporting.</w:t>
      </w:r>
      <w:bookmarkEnd w:id="5"/>
    </w:p>
    <w:p>
      <w:pPr>
        <w:pStyle w:val="Normal"/>
        <w:pBdr>
          <w:top w:space="5"/>
          <w:left w:space="5"/>
          <w:bottom w:space="5"/>
          <w:right w:space="5"/>
        </w:pBdr>
        <w:spacing w:after="0"/>
        <w:ind w:left="225"/>
        <w:jc w:val="left"/>
      </w:pPr>
      <w:r>
        <w:rPr>
          <w:rFonts w:ascii="Times New Roman" w:hAnsi="Times New Roman"/>
          <w:color w:val="000000"/>
        </w:rPr>
        <w:t>Each contracting or contract administrative office shall submit the Status Report on Specified Contract Audit Reports (RCS DD-IG (SA)1580), as required by DoDI 7640.2 to reach the addressee at 5101.290(b)(2)(ii)(A), not later than 15 April and 15 October of each year. Obtain the program and instructions from the addressee at 5101.290(b)(2)(ii)(A). Negative reports are required.</w:t>
      </w:r>
    </w:p>
    <!-- Created by docx4j 6.1.2 (Apache licensed) using REFERENCE JAXB in Oracle Java 15 on Linux -->
    <w:p>
      <w:pPr>
        <w:pStyle w:val="Heading4"/>
        <w:spacing w:after="269"/>
        <w:ind w:left="120"/>
        <w:jc w:val="left"/>
      </w:pPr>
      <w:bookmarkStart w:name="AFARS_5142.1904" w:id="6"/>
      <w:r>
        <w:rPr>
          <w:rFonts w:ascii="Times New Roman" w:hAnsi="Times New Roman"/>
          <w:i w:val="false"/>
          <w:color w:val="000000"/>
          <w:sz w:val="24"/>
        </w:rPr>
        <w:t>5142.190-4</w:t>
      </w:r>
      <w:r>
        <w:rPr>
          <w:rFonts w:ascii="Times New Roman" w:hAnsi="Times New Roman"/>
          <w:i w:val="false"/>
          <w:color w:val="000000"/>
          <w:sz w:val="24"/>
        </w:rPr>
        <w:t xml:space="preserve"> Overage Audit Review Boards.</w:t>
      </w:r>
      <w:bookmarkEnd w:id="6"/>
    </w:p>
    <w:p>
      <w:pPr>
        <w:pBdr>
          <w:top w:space="5"/>
          <w:left w:space="5"/>
          <w:bottom w:space="5"/>
          <w:right w:space="5"/>
        </w:pBdr>
        <w:spacing w:after="0"/>
        <w:ind w:left="225"/>
        <w:jc w:val="left"/>
      </w:pPr>
      <w:r>
        <w:rPr>
          <w:rFonts w:ascii="Times New Roman" w:hAnsi="Times New Roman"/>
          <w:b w:val="false"/>
          <w:i w:val="false"/>
          <w:color w:val="000000"/>
          <w:sz w:val="22"/>
        </w:rPr>
        <w:t>(a) Make every effort to resolve audit recommendations within six months of the date of an audit report and dispose them within 12 months. Each SCO shall establish and chair an Overage Audit Review Board (the Board) to review the status of open audits reported as overage or unresolved on the Status Report on Specified Contract Audit Reports. The SCO shall chair the Board. The Board shall –</w:t>
      </w:r>
    </w:p>
    <w:p>
      <w:pPr>
        <w:pBdr>
          <w:top w:space="5"/>
          <w:left w:space="5"/>
          <w:bottom w:space="5"/>
          <w:right w:space="5"/>
        </w:pBdr>
        <w:spacing w:after="0"/>
        <w:ind w:left="585"/>
        <w:jc w:val="left"/>
      </w:pPr>
      <w:r>
        <w:rPr>
          <w:rFonts w:ascii="Times New Roman" w:hAnsi="Times New Roman"/>
          <w:b w:val="false"/>
          <w:i w:val="false"/>
          <w:color w:val="000000"/>
          <w:sz w:val="22"/>
        </w:rPr>
        <w:t>(1) Be comprised of the contracting activity’s senior legal, contracting, and pricing personnel;</w:t>
      </w:r>
    </w:p>
    <w:p>
      <w:pPr>
        <w:pBdr>
          <w:top w:space="5"/>
          <w:left w:space="5"/>
          <w:bottom w:space="5"/>
          <w:right w:space="5"/>
        </w:pBdr>
        <w:spacing w:after="0"/>
        <w:ind w:left="585"/>
        <w:jc w:val="left"/>
      </w:pPr>
      <w:r>
        <w:rPr>
          <w:rFonts w:ascii="Times New Roman" w:hAnsi="Times New Roman"/>
          <w:b w:val="false"/>
          <w:i w:val="false"/>
          <w:color w:val="000000"/>
          <w:sz w:val="22"/>
        </w:rPr>
        <w:t>(2) Review all open, unresolved audits over six months old and resolved audits over 12 months old that are reported as open on the most recent Status Report on Specified Contract Audit Reports;</w:t>
      </w:r>
    </w:p>
    <w:p>
      <w:pPr>
        <w:pBdr>
          <w:top w:space="5"/>
          <w:left w:space="5"/>
          <w:bottom w:space="5"/>
          <w:right w:space="5"/>
        </w:pBdr>
        <w:spacing w:after="0"/>
        <w:ind w:left="585"/>
        <w:jc w:val="left"/>
      </w:pPr>
      <w:r>
        <w:rPr>
          <w:rFonts w:ascii="Times New Roman" w:hAnsi="Times New Roman"/>
          <w:b w:val="false"/>
          <w:i w:val="false"/>
          <w:color w:val="000000"/>
          <w:sz w:val="22"/>
        </w:rPr>
        <w:t>(3) Meet early in November to consider those audits reported on the report due 15 October and early in May to consider those audits listed on the report due 15 April. The Board may meet at other times, as necessary;</w:t>
      </w:r>
    </w:p>
    <w:p>
      <w:pPr>
        <w:pBdr>
          <w:top w:space="5"/>
          <w:left w:space="5"/>
          <w:bottom w:space="5"/>
          <w:right w:space="5"/>
        </w:pBdr>
        <w:spacing w:after="0"/>
        <w:ind w:left="585"/>
        <w:jc w:val="left"/>
      </w:pPr>
      <w:r>
        <w:rPr>
          <w:rFonts w:ascii="Times New Roman" w:hAnsi="Times New Roman"/>
          <w:b w:val="false"/>
          <w:i w:val="false"/>
          <w:color w:val="000000"/>
          <w:sz w:val="22"/>
        </w:rPr>
        <w:t>(4) Hear the contracting officer’s presentation of efforts to resolve and dispose the audit recommendations;</w:t>
      </w:r>
    </w:p>
    <w:p>
      <w:pPr>
        <w:pBdr>
          <w:top w:space="5"/>
          <w:left w:space="5"/>
          <w:bottom w:space="5"/>
          <w:right w:space="5"/>
        </w:pBdr>
        <w:spacing w:after="0"/>
        <w:ind w:left="585"/>
        <w:jc w:val="left"/>
      </w:pPr>
      <w:r>
        <w:rPr>
          <w:rFonts w:ascii="Times New Roman" w:hAnsi="Times New Roman"/>
          <w:b w:val="false"/>
          <w:i w:val="false"/>
          <w:color w:val="000000"/>
          <w:sz w:val="22"/>
        </w:rPr>
        <w:t>(5) Assist the contracting officer in developing a plan of action for timely resolution and disposition of the audit recommendations; and</w:t>
      </w:r>
    </w:p>
    <w:p>
      <w:pPr>
        <w:pBdr>
          <w:top w:space="5"/>
          <w:left w:space="5"/>
          <w:bottom w:space="5"/>
          <w:right w:space="5"/>
        </w:pBdr>
        <w:spacing w:after="0"/>
        <w:ind w:left="585"/>
        <w:jc w:val="left"/>
      </w:pPr>
      <w:r>
        <w:rPr>
          <w:rFonts w:ascii="Times New Roman" w:hAnsi="Times New Roman"/>
          <w:b w:val="false"/>
          <w:i w:val="false"/>
          <w:color w:val="000000"/>
          <w:sz w:val="22"/>
        </w:rPr>
        <w:t>(6) Provide the contracting officer with necessary guidance and assistance to resolve and dispose the audit recommendations. This shall include reordering priorities, assigning additional or alternate resources or committing the personal attention of the HCA or the SCO to the effort.</w:t>
      </w:r>
    </w:p>
    <w:p>
      <w:pPr>
        <w:pBdr>
          <w:top w:space="5"/>
          <w:left w:space="5"/>
          <w:bottom w:space="5"/>
          <w:right w:space="5"/>
        </w:pBdr>
        <w:spacing w:after="0"/>
        <w:ind w:left="225"/>
        <w:jc w:val="left"/>
      </w:pPr>
      <w:r>
        <w:rPr>
          <w:rFonts w:ascii="Times New Roman" w:hAnsi="Times New Roman"/>
          <w:b w:val="false"/>
          <w:i w:val="false"/>
          <w:color w:val="000000"/>
          <w:sz w:val="22"/>
        </w:rPr>
        <w:t>(b) Upon completion of its review, but not later than 30 November and 31 May, the Overage Audit Review Board shall submit to the addressee in 5101.290(b)(2)(ii)(A), under a summary cover letter from the SCO, a detailed plan of action for the resolution and disposition of each audit report in the four major categories listed in (1).</w:t>
      </w:r>
    </w:p>
    <w:p>
      <w:pPr>
        <w:pBdr>
          <w:top w:space="5"/>
          <w:left w:space="5"/>
          <w:bottom w:space="5"/>
          <w:right w:space="5"/>
        </w:pBdr>
        <w:spacing w:after="0"/>
        <w:ind w:left="585"/>
        <w:jc w:val="left"/>
      </w:pPr>
      <w:r>
        <w:rPr>
          <w:rFonts w:ascii="Times New Roman" w:hAnsi="Times New Roman"/>
          <w:b w:val="false"/>
          <w:i w:val="false"/>
          <w:color w:val="000000"/>
          <w:sz w:val="22"/>
        </w:rPr>
        <w:t>(1) The Board shall separate the audits into the following four major categories for reporting:</w:t>
      </w:r>
    </w:p>
    <w:p>
      <w:pPr>
        <w:pBdr>
          <w:top w:space="5"/>
          <w:left w:space="5"/>
          <w:bottom w:space="5"/>
          <w:right w:space="5"/>
        </w:pBdr>
        <w:spacing w:after="0"/>
        <w:ind w:left="945"/>
        <w:jc w:val="left"/>
      </w:pPr>
      <w:r>
        <w:rPr>
          <w:rFonts w:ascii="Times New Roman" w:hAnsi="Times New Roman"/>
          <w:b w:val="false"/>
          <w:i w:val="false"/>
          <w:color w:val="000000"/>
          <w:sz w:val="22"/>
        </w:rPr>
        <w:t>(i) 6-12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 Overage (over 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(iii) Overage (over 12 months old), resolved.</w:t>
      </w:r>
    </w:p>
    <w:p>
      <w:pPr>
        <w:pBdr>
          <w:top w:space="5"/>
          <w:left w:space="5"/>
          <w:bottom w:space="5"/>
          <w:right w:space="5"/>
        </w:pBdr>
        <w:spacing w:after="0"/>
        <w:ind w:left="945"/>
        <w:jc w:val="left"/>
      </w:pPr>
      <w:r>
        <w:rPr>
          <w:rFonts w:ascii="Times New Roman" w:hAnsi="Times New Roman"/>
          <w:b w:val="false"/>
          <w:i w:val="false"/>
          <w:color w:val="000000"/>
          <w:sz w:val="22"/>
        </w:rPr>
        <w:t>(iv) Resolution date slip from previous report.</w:t>
      </w:r>
    </w:p>
    <w:p>
      <w:pPr>
        <w:pBdr>
          <w:top w:space="5"/>
          <w:left w:space="5"/>
          <w:bottom w:space="5"/>
          <w:right w:space="5"/>
        </w:pBdr>
        <w:spacing w:after="0"/>
        <w:ind w:left="585"/>
        <w:jc w:val="left"/>
      </w:pPr>
      <w:r>
        <w:rPr>
          <w:rFonts w:ascii="Times New Roman" w:hAnsi="Times New Roman"/>
          <w:b w:val="false"/>
          <w:i w:val="false"/>
          <w:color w:val="000000"/>
          <w:sz w:val="22"/>
        </w:rPr>
        <w:t>(2) Each plan of action shall contain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Audit report number.</w:t>
      </w:r>
    </w:p>
    <w:p>
      <w:pPr>
        <w:pBdr>
          <w:top w:space="5"/>
          <w:left w:space="5"/>
          <w:bottom w:space="5"/>
          <w:right w:space="5"/>
        </w:pBdr>
        <w:spacing w:after="0"/>
        <w:ind w:left="945"/>
        <w:jc w:val="left"/>
      </w:pPr>
      <w:r>
        <w:rPr>
          <w:rFonts w:ascii="Times New Roman" w:hAnsi="Times New Roman"/>
          <w:b w:val="false"/>
          <w:i w:val="false"/>
          <w:color w:val="000000"/>
          <w:sz w:val="22"/>
        </w:rPr>
        <w:t>(ii) Report date.</w:t>
      </w:r>
    </w:p>
    <w:p>
      <w:pPr>
        <w:pBdr>
          <w:top w:space="5"/>
          <w:left w:space="5"/>
          <w:bottom w:space="5"/>
          <w:right w:space="5"/>
        </w:pBdr>
        <w:spacing w:after="0"/>
        <w:ind w:left="945"/>
        <w:jc w:val="left"/>
      </w:pPr>
      <w:r>
        <w:rPr>
          <w:rFonts w:ascii="Times New Roman" w:hAnsi="Times New Roman"/>
          <w:b w:val="false"/>
          <w:i w:val="false"/>
          <w:color w:val="000000"/>
          <w:sz w:val="22"/>
        </w:rPr>
        <w:t>(iii) Contractor name.</w:t>
      </w:r>
    </w:p>
    <w:p>
      <w:pPr>
        <w:pBdr>
          <w:top w:space="5"/>
          <w:left w:space="5"/>
          <w:bottom w:space="5"/>
          <w:right w:space="5"/>
        </w:pBdr>
        <w:spacing w:after="0"/>
        <w:ind w:left="945"/>
        <w:jc w:val="left"/>
      </w:pPr>
      <w:r>
        <w:rPr>
          <w:rFonts w:ascii="Times New Roman" w:hAnsi="Times New Roman"/>
          <w:b w:val="false"/>
          <w:i w:val="false"/>
          <w:color w:val="000000"/>
          <w:sz w:val="22"/>
        </w:rPr>
        <w:t>(iv) Type of audit.</w:t>
      </w:r>
    </w:p>
    <w:p>
      <w:pPr>
        <w:pBdr>
          <w:top w:space="5"/>
          <w:left w:space="5"/>
          <w:bottom w:space="5"/>
          <w:right w:space="5"/>
        </w:pBdr>
        <w:spacing w:after="0"/>
        <w:ind w:left="945"/>
        <w:jc w:val="left"/>
      </w:pPr>
      <w:r>
        <w:rPr>
          <w:rFonts w:ascii="Times New Roman" w:hAnsi="Times New Roman"/>
          <w:b w:val="false"/>
          <w:i w:val="false"/>
          <w:color w:val="000000"/>
          <w:sz w:val="22"/>
        </w:rPr>
        <w:t>(v) Cost questioned or cost avoidance.</w:t>
      </w:r>
    </w:p>
    <w:p>
      <w:pPr>
        <w:pBdr>
          <w:top w:space="5"/>
          <w:left w:space="5"/>
          <w:bottom w:space="5"/>
          <w:right w:space="5"/>
        </w:pBdr>
        <w:spacing w:after="0"/>
        <w:ind w:left="945"/>
        <w:jc w:val="left"/>
      </w:pPr>
      <w:r>
        <w:rPr>
          <w:rFonts w:ascii="Times New Roman" w:hAnsi="Times New Roman"/>
          <w:b w:val="false"/>
          <w:i w:val="false"/>
          <w:color w:val="000000"/>
          <w:sz w:val="22"/>
        </w:rPr>
        <w:t>(vi) A narrative plan of action for resolution and disposition of the audit findings.</w:t>
      </w:r>
    </w:p>
    <w:p>
      <w:pPr>
        <w:pBdr>
          <w:top w:space="5"/>
          <w:left w:space="5"/>
          <w:bottom w:space="5"/>
          <w:right w:space="5"/>
        </w:pBdr>
        <w:spacing w:after="0"/>
        <w:ind w:left="945"/>
        <w:jc w:val="left"/>
      </w:pPr>
      <w:r>
        <w:rPr>
          <w:rFonts w:ascii="Times New Roman" w:hAnsi="Times New Roman"/>
          <w:b w:val="false"/>
          <w:i w:val="false"/>
          <w:color w:val="000000"/>
          <w:sz w:val="22"/>
        </w:rPr>
        <w:t>(vii) Target resolution date.</w:t>
      </w:r>
    </w:p>
    <w:p>
      <w:pPr>
        <w:pBdr>
          <w:top w:space="5"/>
          <w:left w:space="5"/>
          <w:bottom w:space="5"/>
          <w:right w:space="5"/>
        </w:pBdr>
        <w:spacing w:after="0"/>
        <w:ind w:left="945"/>
        <w:jc w:val="left"/>
      </w:pPr>
      <w:r>
        <w:rPr>
          <w:rFonts w:ascii="Times New Roman" w:hAnsi="Times New Roman"/>
          <w:b w:val="false"/>
          <w:i w:val="false"/>
          <w:color w:val="000000"/>
          <w:sz w:val="22"/>
        </w:rPr>
        <w:t>(viii) Target disposition date.</w:t>
      </w:r>
    </w:p>
    <w:p>
      <w:pPr>
        <w:pBdr>
          <w:top w:space="5"/>
          <w:left w:space="5"/>
          <w:bottom w:space="5"/>
          <w:right w:space="5"/>
        </w:pBdr>
        <w:spacing w:after="0"/>
        <w:ind w:left="945"/>
        <w:jc w:val="left"/>
      </w:pPr>
      <w:r>
        <w:rPr>
          <w:rFonts w:ascii="Times New Roman" w:hAnsi="Times New Roman"/>
          <w:b w:val="false"/>
          <w:i w:val="false"/>
          <w:color w:val="000000"/>
          <w:sz w:val="22"/>
        </w:rPr>
        <w:t>(ix) Contracting officer’s name.</w:t>
      </w:r>
    </w:p>
    <w:p>
      <w:pPr>
        <w:pBdr>
          <w:top w:space="5"/>
          <w:left w:space="5"/>
          <w:bottom w:space="5"/>
          <w:right w:space="5"/>
        </w:pBdr>
        <w:spacing w:after="0"/>
        <w:ind w:left="945"/>
        <w:jc w:val="left"/>
      </w:pPr>
      <w:r>
        <w:rPr>
          <w:rFonts w:ascii="Times New Roman" w:hAnsi="Times New Roman"/>
          <w:b w:val="false"/>
          <w:i w:val="false"/>
          <w:color w:val="000000"/>
          <w:sz w:val="22"/>
        </w:rPr>
        <w:t>(x) Contracting officer’s phone number.</w:t>
      </w:r>
    </w:p>
    <w:p>
      <w:pPr>
        <w:pBdr>
          <w:top w:space="5"/>
          <w:left w:space="5"/>
          <w:bottom w:space="5"/>
          <w:right w:space="5"/>
        </w:pBdr>
        <w:spacing w:after="0"/>
        <w:ind w:left="585"/>
        <w:jc w:val="left"/>
      </w:pPr>
      <w:r>
        <w:rPr>
          <w:rFonts w:ascii="Times New Roman" w:hAnsi="Times New Roman"/>
          <w:b w:val="false"/>
          <w:i w:val="false"/>
          <w:color w:val="000000"/>
          <w:sz w:val="22"/>
        </w:rPr>
        <w:t>(3) The Board’s report shall describe the action taken to resolve the audit and identify attendees and their role in the process, such as the contracting officer.</w:t>
      </w:r>
    </w:p>
    <!-- Created by docx4j 6.1.2 (Apache licensed) using REFERENCE JAXB in Oracle Java 15 on Linux -->
    <w:p>
      <w:pPr>
        <w:pStyle w:val="Heading2"/>
        <w:spacing w:after="180"/>
        <w:ind w:left="120"/>
        <w:jc w:val="center"/>
      </w:pPr>
      <w:bookmarkStart w:name="AFARS_Subpart_5142.2" w:id="7"/>
      <w:r>
        <w:rPr>
          <w:rFonts w:ascii="Times New Roman" w:hAnsi="Times New Roman"/>
          <w:color w:val="000000"/>
          <w:sz w:val="36"/>
        </w:rPr>
        <w:t>Subpart 5142.2</w:t>
      </w:r>
      <w:r>
        <w:rPr>
          <w:rFonts w:ascii="Times New Roman" w:hAnsi="Times New Roman"/>
          <w:color w:val="000000"/>
          <w:sz w:val="36"/>
        </w:rPr>
        <w:t xml:space="preserve"> - Contract Administration Services</w:t>
      </w:r>
      <w:bookmarkEnd w:id="7"/>
    </w:p>
    <!-- Created by docx4j 6.1.2 (Apache licensed) using REFERENCE JAXB in Oracle Java 15 on Linux -->
    <w:p>
      <w:pPr>
        <w:pStyle w:val="Heading3"/>
        <w:spacing w:after="199"/>
        <w:ind w:left="120"/>
        <w:jc w:val="left"/>
      </w:pPr>
      <w:bookmarkStart w:name="AFARS_5142.202" w:id="8"/>
      <w:r>
        <w:rPr>
          <w:rFonts w:ascii="Times New Roman" w:hAnsi="Times New Roman"/>
          <w:color w:val="000000"/>
          <w:sz w:val="31"/>
        </w:rPr>
        <w:t>5142.202</w:t>
      </w:r>
      <w:r>
        <w:rPr>
          <w:rFonts w:ascii="Times New Roman" w:hAnsi="Times New Roman"/>
          <w:color w:val="000000"/>
          <w:sz w:val="31"/>
        </w:rPr>
        <w:t xml:space="preserve"> Assignment of contract administration.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(c)(2) The head of the contracting activity shall approve the delegation as stated in FAR 42.202(c)(2). See Appendix GG for further delegation.</w:t>
      </w:r>
    </w:p>
    <!-- Created by docx4j 6.1.2 (Apache licensed) using REFERENCE JAXB in Oracle Java 15 on Linux -->
    <w:p>
      <w:pPr>
        <w:pStyle w:val="Heading2"/>
        <w:spacing w:after="180"/>
        <w:ind w:left="120"/>
        <w:jc w:val="center"/>
      </w:pPr>
      <w:bookmarkStart w:name="AFARS_Subpart_5142.3" w:id="9"/>
      <w:r>
        <w:rPr>
          <w:rFonts w:ascii="Times New Roman" w:hAnsi="Times New Roman"/>
          <w:color w:val="000000"/>
          <w:sz w:val="36"/>
        </w:rPr>
        <w:t>Subpart 5142.3</w:t>
      </w:r>
      <w:r>
        <w:rPr>
          <w:rFonts w:ascii="Times New Roman" w:hAnsi="Times New Roman"/>
          <w:color w:val="000000"/>
          <w:sz w:val="36"/>
        </w:rPr>
        <w:t xml:space="preserve"> - Contract Administration Office Functions</w:t>
      </w:r>
      <w:bookmarkEnd w:id="9"/>
    </w:p>
    <!-- Created by docx4j 6.1.2 (Apache licensed) using REFERENCE JAXB in Oracle Java 15 on Linux -->
    <w:p>
      <w:pPr>
        <w:pStyle w:val="Heading3"/>
        <w:spacing w:after="199"/>
        <w:ind w:left="120"/>
        <w:jc w:val="left"/>
      </w:pPr>
      <w:bookmarkStart w:name="AFARS_5142.302" w:id="10"/>
      <w:r>
        <w:rPr>
          <w:rFonts w:ascii="Times New Roman" w:hAnsi="Times New Roman"/>
          <w:color w:val="000000"/>
          <w:sz w:val="31"/>
        </w:rPr>
        <w:t>5142.302</w:t>
      </w:r>
      <w:r>
        <w:rPr>
          <w:rFonts w:ascii="Times New Roman" w:hAnsi="Times New Roman"/>
          <w:color w:val="000000"/>
          <w:sz w:val="31"/>
        </w:rPr>
        <w:t xml:space="preserve"> Contract administration functions.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(a)(S-75)(c)(1)(i)(C) The head of the contracting activity shall direct a formal program of Government monitoring of contractor policies, procedures, and practices for controlling costs at contractor locations as stated in DFARS PGI 242.302(a)(S-75)(c)(1)(i)(C). See Appendix GG for further delegation.</w:t>
      </w:r>
    </w:p>
    <!-- Created by docx4j 6.1.2 (Apache licensed) using REFERENCE JAXB in Oracle Java 15 on Linux -->
    <w:p>
      <w:pPr>
        <w:pStyle w:val="Heading2"/>
        <w:spacing w:after="180"/>
        <w:ind w:left="120"/>
        <w:jc w:val="center"/>
      </w:pPr>
      <w:bookmarkStart w:name="AFARS_Subpart_5142.6" w:id="11"/>
      <w:r>
        <w:rPr>
          <w:rFonts w:ascii="Times New Roman" w:hAnsi="Times New Roman"/>
          <w:color w:val="000000"/>
          <w:sz w:val="36"/>
        </w:rPr>
        <w:t>Subpart 5142.6</w:t>
      </w:r>
      <w:r>
        <w:rPr>
          <w:rFonts w:ascii="Times New Roman" w:hAnsi="Times New Roman"/>
          <w:color w:val="000000"/>
          <w:sz w:val="36"/>
        </w:rPr>
        <w:t xml:space="preserve"> - Corporate Administrative Contracting Officer</w:t>
      </w:r>
      <w:bookmarkEnd w:id="11"/>
    </w:p>
    <!-- Created by docx4j 6.1.2 (Apache licensed) using REFERENCE JAXB in Oracle Java 15 on Linux -->
    <w:p>
      <w:pPr>
        <w:pStyle w:val="Heading3"/>
        <w:spacing w:after="199"/>
        <w:ind w:left="120"/>
        <w:jc w:val="left"/>
      </w:pPr>
      <w:bookmarkStart w:name="AFARS_5142.602" w:id="12"/>
      <w:r>
        <w:rPr>
          <w:rFonts w:ascii="Times New Roman" w:hAnsi="Times New Roman"/>
          <w:color w:val="000000"/>
          <w:sz w:val="31"/>
        </w:rPr>
        <w:t>5142.602</w:t>
      </w:r>
      <w:r>
        <w:rPr>
          <w:rFonts w:ascii="Times New Roman" w:hAnsi="Times New Roman"/>
          <w:color w:val="000000"/>
          <w:sz w:val="31"/>
        </w:rPr>
        <w:t xml:space="preserve"> Assignment and location.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approves the need for a CACO. See Appendix GG for further delegation.</w:t>
      </w:r>
    </w:p>
    <!-- Created by docx4j 6.1.2 (Apache licensed) using REFERENCE JAXB in Oracle Java 15 on Linux -->
    <w:p>
      <w:pPr>
        <w:pStyle w:val="Heading2"/>
        <w:spacing w:after="180"/>
        <w:ind w:left="120"/>
        <w:jc w:val="center"/>
      </w:pPr>
      <w:bookmarkStart w:name="AFARS_Subpart_5142.7" w:id="13"/>
      <w:r>
        <w:rPr>
          <w:rFonts w:ascii="Times New Roman" w:hAnsi="Times New Roman"/>
          <w:color w:val="000000"/>
          <w:sz w:val="36"/>
        </w:rPr>
        <w:t>Subpart 5142.7</w:t>
      </w:r>
      <w:r>
        <w:rPr>
          <w:rFonts w:ascii="Times New Roman" w:hAnsi="Times New Roman"/>
          <w:color w:val="000000"/>
          <w:sz w:val="36"/>
        </w:rPr>
        <w:t xml:space="preserve"> - Indirect Cost Rates</w:t>
      </w:r>
      <w:bookmarkEnd w:id="13"/>
    </w:p>
    <!-- Created by docx4j 6.1.2 (Apache licensed) using REFERENCE JAXB in Oracle Java 15 on Linux -->
    <w:p>
      <w:pPr>
        <w:pStyle w:val="Heading3"/>
        <w:spacing w:after="199"/>
        <w:ind w:left="120"/>
        <w:jc w:val="left"/>
      </w:pPr>
      <w:bookmarkStart w:name="AFARS_5142.703" w:id="14"/>
      <w:r>
        <w:rPr>
          <w:rFonts w:ascii="Times New Roman" w:hAnsi="Times New Roman"/>
          <w:color w:val="000000"/>
          <w:sz w:val="31"/>
        </w:rPr>
        <w:t>5142.703</w:t>
      </w:r>
      <w:r>
        <w:rPr>
          <w:rFonts w:ascii="Times New Roman" w:hAnsi="Times New Roman"/>
          <w:color w:val="000000"/>
          <w:sz w:val="31"/>
        </w:rPr>
        <w:t xml:space="preserve"> General.</w:t>
      </w:r>
      <w:bookmarkEnd w:id="14"/>
    </w:p>
    <!-- Created by docx4j 6.1.2 (Apache licensed) using REFERENCE JAXB in Oracle Java 15 on Linux -->
    <w:p>
      <w:pPr>
        <w:pStyle w:val="Heading4"/>
        <w:spacing w:after="269"/>
        <w:ind w:left="120"/>
        <w:jc w:val="left"/>
      </w:pPr>
      <w:bookmarkStart w:name="AFARS_5142.7032" w:id="15"/>
      <w:r>
        <w:rPr>
          <w:rFonts w:ascii="Times New Roman" w:hAnsi="Times New Roman"/>
          <w:i w:val="false"/>
          <w:color w:val="000000"/>
          <w:sz w:val="24"/>
        </w:rPr>
        <w:t>5142.703-2</w:t>
      </w:r>
      <w:r>
        <w:rPr>
          <w:rFonts w:ascii="Times New Roman" w:hAnsi="Times New Roman"/>
          <w:i w:val="false"/>
          <w:color w:val="000000"/>
          <w:sz w:val="24"/>
        </w:rPr>
        <w:t xml:space="preserve"> Certification of indirect costs.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(b)(1) The Assistant Secretary of the Army (Acquisition, Logistics and Technology) may waive the certification requirement at FAR 42.703-2. See Appendix GG for further delegation.</w:t>
      </w:r>
    </w:p>
    <!-- Created by docx4j 6.1.2 (Apache licensed) using REFERENCE JAXB in Oracle Java 15 on Linux -->
    <w:p>
      <w:pPr>
        <w:pStyle w:val="Heading2"/>
        <w:spacing w:after="180"/>
        <w:ind w:left="120"/>
        <w:jc w:val="center"/>
      </w:pPr>
      <w:bookmarkStart w:name="AFARS_Subpart_5142.15" w:id="16"/>
      <w:r>
        <w:rPr>
          <w:rFonts w:ascii="Times New Roman" w:hAnsi="Times New Roman"/>
          <w:color w:val="000000"/>
          <w:sz w:val="36"/>
        </w:rPr>
        <w:t>Subpart 5142.15</w:t>
      </w:r>
      <w:r>
        <w:rPr>
          <w:rFonts w:ascii="Times New Roman" w:hAnsi="Times New Roman"/>
          <w:color w:val="000000"/>
          <w:sz w:val="36"/>
        </w:rPr>
        <w:t xml:space="preserve"> - Contractor Performance Information</w:t>
      </w:r>
      <w:bookmarkEnd w:id="16"/>
    </w:p>
    <!-- Created by docx4j 6.1.2 (Apache licensed) using REFERENCE JAXB in Oracle Java 15 on Linux -->
    <w:p>
      <w:pPr>
        <w:pStyle w:val="Heading3"/>
        <w:spacing w:after="199"/>
        <w:ind w:left="120"/>
        <w:jc w:val="left"/>
      </w:pPr>
      <w:bookmarkStart w:name="AFARS_5142.1502" w:id="17"/>
      <w:r>
        <w:rPr>
          <w:rFonts w:ascii="Times New Roman" w:hAnsi="Times New Roman"/>
          <w:color w:val="000000"/>
          <w:sz w:val="31"/>
        </w:rPr>
        <w:t>5142.1502</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Orders under single-agency contracts.</w:t>
      </w:r>
      <w:r>
        <w:rPr>
          <w:rFonts w:ascii="Times New Roman" w:hAnsi="Times New Roman"/>
          <w:b w:val="false"/>
          <w:i w:val="false"/>
          <w:color w:val="000000"/>
          <w:sz w:val="22"/>
        </w:rPr>
        <w:t xml:space="preserve"> Where the scope of the indefinite delivery contract is narrow or orders will be essentially similar, the contracting officer shall prepare reports at the base contract level.</w:t>
      </w:r>
    </w:p>
    <!-- Created by docx4j 6.1.2 (Apache licensed) using REFERENCE JAXB in Oracle Java 15 on Linux -->
    <w:p>
      <w:pPr>
        <w:pStyle w:val="Heading3"/>
        <w:spacing w:after="199"/>
        <w:ind w:left="120"/>
        <w:jc w:val="left"/>
      </w:pPr>
      <w:bookmarkStart w:name="AFARS_5142.1503" w:id="18"/>
      <w:r>
        <w:rPr>
          <w:rFonts w:ascii="Times New Roman" w:hAnsi="Times New Roman"/>
          <w:color w:val="000000"/>
          <w:sz w:val="31"/>
        </w:rPr>
        <w:t>5142.1503</w:t>
      </w:r>
      <w:r>
        <w:rPr>
          <w:rFonts w:ascii="Times New Roman" w:hAnsi="Times New Roman"/>
          <w:color w:val="000000"/>
          <w:sz w:val="31"/>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color w:val="000000"/>
          <w:sz w:val="22"/>
        </w:rPr>
        <w:t>1</w:t>
      </w:r>
      <w:r>
        <w:rPr>
          <w:rFonts w:ascii="Times New Roman" w:hAnsi="Times New Roman"/>
          <w:b w:val="false"/>
          <w:i w:val="false"/>
          <w:color w:val="000000"/>
          <w:sz w:val="22"/>
        </w:rPr>
        <w:t>) Contracting officer’s representatives (CORs) will assist the contracting officer with entering objective performance information in the Contractor Performance Assessment Reports System (CPARS) for each contract or order assigned. The contracting officer may assign the COR the role of assessing official representative in CPARS.</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Include the contracting officer in the assessment process prior to forwarding a report to the contractor for review.</w:t>
      </w:r>
    </w:p>
    <w:p>
      <w:pPr>
        <w:pBdr>
          <w:top w:space="5"/>
          <w:left w:space="5"/>
          <w:bottom w:space="5"/>
          <w:right w:space="5"/>
        </w:pBdr>
        <w:spacing w:after="0"/>
        <w:ind w:left="585"/>
        <w:jc w:val="left"/>
      </w:pPr>
      <w:r>
        <w:rPr>
          <w:rFonts w:ascii="Times New Roman" w:hAnsi="Times New Roman"/>
          <w:b w:val="false"/>
          <w:i w:val="false"/>
          <w:color w:val="000000"/>
          <w:sz w:val="22"/>
        </w:rPr>
        <w:t>(2) See 5142.1503-90(a) for a list of CPARS assessing officials (AOs) for contracts in different business sectors.</w:t>
      </w:r>
    </w:p>
    <w:p>
      <w:pPr>
        <w:pBdr>
          <w:top w:space="5"/>
          <w:left w:space="5"/>
          <w:bottom w:space="5"/>
          <w:right w:space="5"/>
        </w:pBdr>
        <w:spacing w:after="0"/>
        <w:ind w:left="225"/>
        <w:jc w:val="left"/>
      </w:pPr>
      <w:r>
        <w:rPr>
          <w:rFonts w:ascii="Times New Roman" w:hAnsi="Times New Roman"/>
          <w:b w:val="false"/>
          <w:i w:val="false"/>
          <w:color w:val="000000"/>
          <w:sz w:val="22"/>
        </w:rPr>
        <w:t>(b)(2)(vi) The AO shall consider the extent to which the contractor complied with Department of Defense policy for item unique identification; see DFARS 211.274-2 Policy for item unique identification, and AFARS 5111.274-2.</w:t>
      </w:r>
    </w:p>
    <w:p>
      <w:pPr>
        <w:pBdr>
          <w:top w:space="5"/>
          <w:left w:space="5"/>
          <w:bottom w:space="5"/>
          <w:right w:space="5"/>
        </w:pBdr>
        <w:spacing w:after="0"/>
        <w:ind w:left="225"/>
        <w:jc w:val="left"/>
      </w:pPr>
      <w:r>
        <w:rPr>
          <w:rFonts w:ascii="Times New Roman" w:hAnsi="Times New Roman"/>
          <w:b w:val="false"/>
          <w:i w:val="false"/>
          <w:color w:val="000000"/>
          <w:sz w:val="22"/>
        </w:rPr>
        <w:t>(b)(4) The AO shall support the rating assigned to an element or sub-element with narrative rationale. Narratives shall clearly convey the rationale behind the rating to the contractor, as well as to a Government source selection official who is not familiar with the instant contract. This is especially important for any rating above or below satisfactory. The AO should support narratives with quantifiable or verifiable documentation. While larger or more complex efforts warrant greater detail, narratives should be clear and concise.</w:t>
      </w:r>
    </w:p>
    <w:p>
      <w:pPr>
        <w:pBdr>
          <w:top w:space="5"/>
          <w:left w:space="5"/>
          <w:bottom w:space="5"/>
          <w:right w:space="5"/>
        </w:pBdr>
        <w:spacing w:after="0"/>
        <w:ind w:left="225"/>
        <w:jc w:val="left"/>
      </w:pPr>
      <w:r>
        <w:rPr>
          <w:rFonts w:ascii="Times New Roman" w:hAnsi="Times New Roman"/>
          <w:b w:val="false"/>
          <w:i w:val="false"/>
          <w:color w:val="000000"/>
          <w:sz w:val="22"/>
        </w:rPr>
        <w:t>(f) See Army Regulation 715-30, as revised, for maintenance of past performance information that cannot be maintained in an unclassified database.</w:t>
      </w:r>
    </w:p>
    <w:p>
      <w:pPr>
        <w:pBdr>
          <w:top w:space="5"/>
          <w:left w:space="5"/>
          <w:bottom w:space="5"/>
          <w:right w:space="5"/>
        </w:pBdr>
        <w:spacing w:after="0"/>
        <w:ind w:left="225"/>
        <w:jc w:val="left"/>
      </w:pPr>
      <w:r>
        <w:rPr>
          <w:rFonts w:ascii="Times New Roman" w:hAnsi="Times New Roman"/>
          <w:b w:val="false"/>
          <w:i w:val="false"/>
          <w:color w:val="000000"/>
          <w:sz w:val="22"/>
        </w:rPr>
        <w:t>(h)(2) The contracting officer shall process the CPARS initial registration consolidated format and a CPARS access request form and shall ensure the CPARS focal point receives both documents to ensure completion of registration within 30 calendar days from award of a contract. CPARS registration formats are located at 5153.303-9 Initial registration and 5153.303-10 Access request.</w:t>
      </w:r>
    </w:p>
    <!-- Created by docx4j 6.1.2 (Apache licensed) using REFERENCE JAXB in Oracle Java 15 on Linux -->
    <w:p>
      <w:pPr>
        <w:pStyle w:val="Heading4"/>
        <w:spacing w:after="269"/>
        <w:ind w:left="120"/>
        <w:jc w:val="left"/>
      </w:pPr>
      <w:bookmarkStart w:name="AFARS_5142.150390" w:id="19"/>
      <w:r>
        <w:rPr>
          <w:rFonts w:ascii="Times New Roman" w:hAnsi="Times New Roman"/>
          <w:i w:val="false"/>
          <w:color w:val="000000"/>
          <w:sz w:val="24"/>
        </w:rPr>
        <w:t>5142.1503-90</w:t>
      </w:r>
      <w:r>
        <w:rPr>
          <w:rFonts w:ascii="Times New Roman" w:hAnsi="Times New Roman"/>
          <w:i w:val="false"/>
          <w:color w:val="000000"/>
          <w:sz w:val="24"/>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CPARS AOs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7"/>
        <w:gridCol w:w="5510"/>
      </w:tblGrid>
      <w:tr>
        <w:trPr>
          <w:trHeight w:val="540"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Sector</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CPARS</w:t>
            </w:r>
            <w:r>
              <w:rPr>
                <w:rFonts w:ascii="Times New Roman" w:hAnsi="Times New Roman"/>
                <w:b w:val="false"/>
                <w:i w:val="false"/>
                <w:color w:val="000000"/>
                <w:sz w:val="22"/>
              </w:rPr>
              <w:t xml:space="preserve"> </w:t>
            </w:r>
            <w:r>
              <w:rPr>
                <w:rFonts w:ascii="Times New Roman" w:hAnsi="Times New Roman"/>
                <w:b/>
                <w:i w:val="false"/>
                <w:color w:val="000000"/>
                <w:sz w:val="22"/>
                <w:u w:val="single"/>
              </w:rPr>
              <w:t>Assessing Official</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Systems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Manager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Operations Support</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or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Information Technology</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Construction</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Architect-Engineering</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other contracts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bl>
    <w:p>
      <w:pPr>
        <w:pBdr>
          <w:top w:space="5"/>
          <w:left w:space="5"/>
          <w:bottom w:space="5"/>
          <w:right w:space="5"/>
        </w:pBdr>
        <w:spacing w:after="0"/>
        <w:ind w:left="225"/>
        <w:jc w:val="left"/>
      </w:pPr>
      <w:r>
        <w:rPr>
          <w:rFonts w:ascii="Times New Roman" w:hAnsi="Times New Roman"/>
          <w:b w:val="false"/>
          <w:i w:val="false"/>
          <w:color w:val="000000"/>
          <w:sz w:val="22"/>
        </w:rPr>
        <w:t>* The PM (program/project/product manager) is the assessing official for those service contracts providing technical or management support to the program office.</w:t>
      </w:r>
    </w:p>
    <w:p>
      <w:pPr>
        <w:pBdr>
          <w:top w:space="5"/>
          <w:left w:space="5"/>
          <w:bottom w:space="5"/>
          <w:right w:space="5"/>
        </w:pBdr>
        <w:spacing w:after="0"/>
        <w:ind w:left="225"/>
        <w:jc w:val="left"/>
      </w:pPr>
      <w:r>
        <w:rPr>
          <w:rFonts w:ascii="Times New Roman" w:hAnsi="Times New Roman"/>
          <w:b w:val="false"/>
          <w:i w:val="false"/>
          <w:color w:val="000000"/>
          <w:sz w:val="22"/>
        </w:rPr>
        <w:t>(b) The AO may prepare an out-of-cycle or “addendum” report if there is a need to record an extraordinary event prior to the next regularly scheduled evaluation or if it is necessary to report a meaningful occurrence during the period between physical completion of the contract and contract closeout. The AO shall prepare an addendum report in CPARS if any unusual or extraordinary action occurs during contract execution including the issuance of a show cause letter, stop work order or termination of the contract. Additionally, the AO may prepare addendum reports to record contractor’s performance relative to contract close-out and other administrative requirements (e.g., final indirect cost proposals, technical data, etc.).</w:t>
      </w:r>
    </w:p>
    <w:p>
      <w:pPr>
        <w:pBdr>
          <w:top w:space="5"/>
          <w:left w:space="5"/>
          <w:bottom w:space="5"/>
          <w:right w:space="5"/>
        </w:pBdr>
        <w:spacing w:after="0"/>
        <w:ind w:left="225"/>
        <w:jc w:val="left"/>
      </w:pPr>
      <w:r>
        <w:rPr>
          <w:rFonts w:ascii="Times New Roman" w:hAnsi="Times New Roman"/>
          <w:b w:val="false"/>
          <w:i w:val="false"/>
          <w:color w:val="000000"/>
          <w:sz w:val="22"/>
        </w:rPr>
        <w:t>(c) For job order contracts, the contracting officer shall ensure completion of an assessment report for each order of $700,000 or more.</w:t>
      </w:r>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2"/>
        <w:spacing w:after="180"/>
        <w:ind w:left="120"/>
        <w:jc w:val="center"/>
      </w:pPr>
      <w:bookmarkStart w:name="AFARS_Subpart_5142.71" w:id="21"/>
      <w:r>
        <w:rPr>
          <w:rFonts w:ascii="Times New Roman" w:hAnsi="Times New Roman"/>
          <w:color w:val="000000"/>
          <w:sz w:val="36"/>
        </w:rPr>
        <w:t>Subpart 5142.71</w:t>
      </w:r>
      <w:r>
        <w:rPr>
          <w:rFonts w:ascii="Times New Roman" w:hAnsi="Times New Roman"/>
          <w:color w:val="000000"/>
          <w:sz w:val="36"/>
        </w:rPr>
        <w:t xml:space="preserve"> - Voluntary Refunds</w:t>
      </w:r>
      <w:bookmarkEnd w:id="21"/>
    </w:p>
    <!-- Created by docx4j 6.1.2 (Apache licensed) using REFERENCE JAXB in Oracle Java 15 on Linux -->
    <w:p>
      <w:pPr>
        <w:pStyle w:val="Heading3"/>
        <w:spacing w:after="199"/>
        <w:ind w:left="120"/>
        <w:jc w:val="left"/>
      </w:pPr>
      <w:bookmarkStart w:name="AFARS_5142.7100" w:id="22"/>
      <w:r>
        <w:rPr>
          <w:rFonts w:ascii="Times New Roman" w:hAnsi="Times New Roman"/>
          <w:color w:val="000000"/>
          <w:sz w:val="31"/>
        </w:rPr>
        <w:t>5142.7100</w:t>
      </w:r>
      <w:r>
        <w:rPr>
          <w:rFonts w:ascii="Times New Roman" w:hAnsi="Times New Roman"/>
          <w:color w:val="000000"/>
          <w:sz w:val="31"/>
        </w:rPr>
        <w:t xml:space="preserve"> General.</w:t>
      </w:r>
      <w:bookmarkEnd w:id="22"/>
    </w:p>
    <w:p>
      <w:pPr>
        <w:pBdr>
          <w:top w:space="5"/>
          <w:left w:space="5"/>
          <w:bottom w:space="5"/>
          <w:right w:space="5"/>
        </w:pBdr>
        <w:spacing w:after="0"/>
        <w:ind w:left="585"/>
        <w:jc w:val="left"/>
      </w:pPr>
      <w:r>
        <w:rPr>
          <w:rFonts w:ascii="Times New Roman" w:hAnsi="Times New Roman"/>
          <w:b w:val="false"/>
          <w:i w:val="false"/>
          <w:color w:val="000000"/>
          <w:sz w:val="22"/>
        </w:rPr>
        <w:t>(4) Voluntary refunds must be approved by the head of the contracting activity as described in DFARS PGI 242.7100(4). See Appendix GG for further delegation.</w:t>
      </w:r>
    </w:p>
    <w:sectPr>
      <w:pgSz w:w="12240" w:h="15840" w:code="1"/>
      <w:pgMar w:top="1440" w:right="1440" w:bottom="1440" w:left="1440"/>
      <w:pgNumType w:start="1"/>
      <w:footerReference w:type="default" r:id="R7448269b562c405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448269b562c4057" /><Relationship Type="http://schemas.openxmlformats.org/officeDocument/2006/relationships/hyperlink" Target="Subpart_5142.1.dita#AFARS_Subpart_5142.1" TargetMode="External" Id="R7410bb4451364d68" /><Relationship Type="http://schemas.openxmlformats.org/officeDocument/2006/relationships/hyperlink" Target="5142.190.dita#AFARS_5142.190" TargetMode="External" Id="R573a84581f9c4de8" /><Relationship Type="http://schemas.openxmlformats.org/officeDocument/2006/relationships/hyperlink" Target="5142.1901.dita#AFARS_5142.1901" TargetMode="External" Id="Rc166fed3705a47df" /><Relationship Type="http://schemas.openxmlformats.org/officeDocument/2006/relationships/hyperlink" Target="5142.1902.dita#AFARS_5142.1902" TargetMode="External" Id="Rbcb003d81d3a4d0a" /><Relationship Type="http://schemas.openxmlformats.org/officeDocument/2006/relationships/hyperlink" Target="5142.1903.dita#AFARS_5142.1903" TargetMode="External" Id="Rb1e7572c63e94089" /><Relationship Type="http://schemas.openxmlformats.org/officeDocument/2006/relationships/hyperlink" Target="5142.1904.dita#AFARS_5142.1904" TargetMode="External" Id="R8870e353e77349dd" /><Relationship Type="http://schemas.openxmlformats.org/officeDocument/2006/relationships/hyperlink" Target="Subpart_5142.2.dita#AFARS_Subpart_5142.2" TargetMode="External" Id="R63dd273b45404122" /><Relationship Type="http://schemas.openxmlformats.org/officeDocument/2006/relationships/hyperlink" Target="5142.202.dita#AFARS_5142.202" TargetMode="External" Id="R74b5e23f2e344692" /><Relationship Type="http://schemas.openxmlformats.org/officeDocument/2006/relationships/hyperlink" Target="Subpart_5142.3.dita#AFARS_Subpart_5142.3" TargetMode="External" Id="Rea495c1851e34a1f" /><Relationship Type="http://schemas.openxmlformats.org/officeDocument/2006/relationships/hyperlink" Target="5142.302.dita#AFARS_5142.302" TargetMode="External" Id="R49eeeba3de6c4cb2" /><Relationship Type="http://schemas.openxmlformats.org/officeDocument/2006/relationships/hyperlink" Target="Subpart_5142.6.dita#AFARS_Subpart_5142.6" TargetMode="External" Id="R4ed3c7dfd75d40fc" /><Relationship Type="http://schemas.openxmlformats.org/officeDocument/2006/relationships/hyperlink" Target="5142.602.dita#AFARS_5142.602" TargetMode="External" Id="R566d06259dcc4a2d" /><Relationship Type="http://schemas.openxmlformats.org/officeDocument/2006/relationships/hyperlink" Target="Subpart_5142.7.dita#AFARS_Subpart_5142.7" TargetMode="External" Id="Rd2838b09dc214372" /><Relationship Type="http://schemas.openxmlformats.org/officeDocument/2006/relationships/hyperlink" Target="5142.703.dita#AFARS_5142.703" TargetMode="External" Id="Re80ab3a973ea4abf" /><Relationship Type="http://schemas.openxmlformats.org/officeDocument/2006/relationships/hyperlink" Target="5142.7032.dita#AFARS_5142.7032" TargetMode="External" Id="R026d133293974b5f" /><Relationship Type="http://schemas.openxmlformats.org/officeDocument/2006/relationships/hyperlink" Target="Subpart_5142.15.dita#AFARS_Subpart_5142.15" TargetMode="External" Id="Re3bba1778de94ce7" /><Relationship Type="http://schemas.openxmlformats.org/officeDocument/2006/relationships/hyperlink" Target="5142.1502.dita#AFARS_5142.1502" TargetMode="External" Id="Rbccfbe653b4b4fe6" /><Relationship Type="http://schemas.openxmlformats.org/officeDocument/2006/relationships/hyperlink" Target="5142.1503.dita#AFARS_5142.1503" TargetMode="External" Id="Re48dfed362f74d22" /><Relationship Type="http://schemas.openxmlformats.org/officeDocument/2006/relationships/hyperlink" Target="5142.150390.dita#AFARS_5142.150390" TargetMode="External" Id="R4af82785aac74bb5" /><Relationship Type="http://schemas.openxmlformats.org/officeDocument/2006/relationships/hyperlink" Target="Subpart_5142.71.dita#AFARS_Subpart_5142.71" TargetMode="External" Id="R3c3a294dbc2d4dbc" /><Relationship Type="http://schemas.openxmlformats.org/officeDocument/2006/relationships/hyperlink" Target="5142.7100.dita#AFARS_5142.7100" TargetMode="External" Id="R8167427fcf55497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