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VII - Parts 5101 to 5153</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THE ARMY</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CODE OF FEDERAL REGULATIONS</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51</w:t>
      </w:r>
    </w:p>
    <w:p/>
    <w:p>
      <w:pPr>
        <w:pStyle w:val="Title4"/>
        <w:pBdr>
          <w:top w:space="5"/>
          <w:left w:space="5"/>
          <w:bottom w:space="5"/>
          <w:right w:space="5"/>
        </w:pBdr>
        <w:spacing w:after="0"/>
        <w:ind w:left="225"/>
        <w:jc w:val="center"/>
      </w:pPr>
      <w:r>
        <w:rPr>
          <w:rFonts w:ascii="Times New Roman" w:hAnsi="Times New Roman"/>
          <w:b/>
          <w:i w:val="false"/>
          <w:color w:val="000000"/>
          <w:sz w:val="33"/>
        </w:rPr>
        <w:t>United States Army Federal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PART_5143" w:id="0"/>
      <w:r>
        <w:rPr>
          <w:rFonts w:ascii="Times New Roman" w:hAnsi="Times New Roman"/>
          <w:color w:val="000000"/>
          <w:sz w:val="48"/>
        </w:rPr>
        <w:t>Part 5143</w:t>
      </w:r>
      <w:r>
        <w:rPr>
          <w:rFonts w:ascii="Times New Roman" w:hAnsi="Times New Roman"/>
          <w:color w:val="000000"/>
          <w:sz w:val="48"/>
        </w:rPr>
        <w:t xml:space="preserve"> - Contract Modifications</w:t>
      </w:r>
      <w:bookmarkEnd w:id="0"/>
    </w:p>
    <w:p>
      <w:pPr>
        <w:spacing w:after="0"/>
        <w:jc w:val="left"/>
        <w:ind w:left="720" w:hanging="360"/>
      </w:pPr>
      <w:hyperlink w:anchor="AFARS_Subpart_5143.2">
        <w:r>
          <w:rPr>
            <w:rStyle w:val="Hyperlink"/>
            <w:rFonts w:ascii="Times New Roman" w:hAnsi="Times New Roman"/>
            <w:b w:val="false"/>
            <w:i w:val="false"/>
            <w:color w:val="0000ff"/>
            <w:sz w:val="22"/>
            <w:u w:val="single"/>
          </w:rPr>
          <w:t>Subpart 5143.2 - Change Orders</w:t>
        </w:r>
      </w:hyperlink>
    </w:p>
    <w:p>
      <w:pPr>
        <w:spacing w:after="0"/>
        <w:jc w:val="left"/>
        <w:ind w:left="1440" w:hanging="360"/>
      </w:pPr>
      <w:hyperlink w:anchor="AFARS_5143.204">
        <w:r>
          <w:rPr>
            <w:rStyle w:val="Hyperlink"/>
            <w:rFonts w:ascii="Times New Roman" w:hAnsi="Times New Roman"/>
            <w:b w:val="false"/>
            <w:i w:val="false"/>
            <w:color w:val="0000ff"/>
            <w:sz w:val="22"/>
            <w:u w:val="single"/>
          </w:rPr>
          <w:t>5143.204 Administration.</w:t>
        </w:r>
      </w:hyperlink>
    </w:p>
    <w:p>
      <w:pPr>
        <w:spacing w:after="0"/>
        <w:jc w:val="left"/>
        <w:ind w:left="2160" w:hanging="180"/>
      </w:pPr>
      <w:hyperlink w:anchor="AFARS_5143.204705">
        <w:r>
          <w:rPr>
            <w:rStyle w:val="Hyperlink"/>
            <w:rFonts w:ascii="Times New Roman" w:hAnsi="Times New Roman"/>
            <w:b w:val="false"/>
            <w:i w:val="false"/>
            <w:color w:val="0000ff"/>
            <w:sz w:val="22"/>
            <w:u w:val="single"/>
          </w:rPr>
          <w:t>5143.204-70-5 Exceptions.</w:t>
        </w:r>
      </w:hyperlink>
    </w:p>
    <w:p>
      <w:pPr>
        <w:spacing w:after="0"/>
        <w:jc w:val="left"/>
        <w:ind w:left="2160" w:hanging="180"/>
      </w:pPr>
      <w:hyperlink w:anchor="AFARS_5143.204706">
        <w:r>
          <w:rPr>
            <w:rStyle w:val="Hyperlink"/>
            <w:rFonts w:ascii="Times New Roman" w:hAnsi="Times New Roman"/>
            <w:b w:val="false"/>
            <w:i w:val="false"/>
            <w:color w:val="0000ff"/>
            <w:sz w:val="22"/>
            <w:u w:val="single"/>
          </w:rPr>
          <w:t>5143.204-70-6 Allowable profit.</w:t>
        </w:r>
      </w:hyperlink>
    </w:p>
    <w:p>
      <w:pPr>
        <w:spacing w:after="0"/>
        <w:jc w:val="left"/>
        <w:ind w:left="1440" w:hanging="360"/>
      </w:pPr>
      <w:hyperlink w:anchor="AFARS_5143.205">
        <w:r>
          <w:rPr>
            <w:rStyle w:val="Hyperlink"/>
            <w:rFonts w:ascii="Times New Roman" w:hAnsi="Times New Roman"/>
            <w:b w:val="false"/>
            <w:i w:val="false"/>
            <w:color w:val="0000ff"/>
            <w:sz w:val="22"/>
            <w:u w:val="single"/>
          </w:rPr>
          <w:t>5143.205 Contract clauses.</w:t>
        </w:r>
      </w:hyperlink>
    </w:p>
    <!-- Created by docx4j 6.1.2 (Apache licensed) using REFERENCE JAXB in Oracle Java 15 on Linux -->
    <w:p>
      <w:pPr>
        <w:pStyle w:val="Heading2"/>
        <w:spacing w:after="180"/>
        <w:ind w:left="120"/>
        <w:jc w:val="center"/>
      </w:pPr>
      <w:bookmarkStart w:name="AFARS_Subpart_5143.2" w:id="1"/>
      <w:r>
        <w:rPr>
          <w:rFonts w:ascii="Times New Roman" w:hAnsi="Times New Roman"/>
          <w:color w:val="000000"/>
          <w:sz w:val="36"/>
        </w:rPr>
        <w:t>Subpart 5143.2</w:t>
      </w:r>
      <w:r>
        <w:rPr>
          <w:rFonts w:ascii="Times New Roman" w:hAnsi="Times New Roman"/>
          <w:color w:val="000000"/>
          <w:sz w:val="36"/>
        </w:rPr>
        <w:t xml:space="preserve"> - Change Orders</w:t>
      </w:r>
      <w:bookmarkEnd w:id="1"/>
    </w:p>
    <!-- Created by docx4j 6.1.2 (Apache licensed) using REFERENCE JAXB in Oracle Java 15 on Linux -->
    <w:p>
      <w:pPr>
        <w:pStyle w:val="Heading3"/>
        <w:spacing w:after="199"/>
        <w:ind w:left="120"/>
        <w:jc w:val="left"/>
      </w:pPr>
      <w:bookmarkStart w:name="AFARS_5143.204" w:id="2"/>
      <w:r>
        <w:rPr>
          <w:rFonts w:ascii="Times New Roman" w:hAnsi="Times New Roman"/>
          <w:color w:val="000000"/>
          <w:sz w:val="31"/>
        </w:rPr>
        <w:t>5143.204</w:t>
      </w:r>
      <w:r>
        <w:rPr>
          <w:rFonts w:ascii="Times New Roman" w:hAnsi="Times New Roman"/>
          <w:color w:val="000000"/>
          <w:sz w:val="31"/>
        </w:rPr>
        <w:t xml:space="preserve"> Administration.</w:t>
      </w:r>
      <w:bookmarkEnd w:id="2"/>
    </w:p>
    <!-- Created by docx4j 6.1.2 (Apache licensed) using REFERENCE JAXB in Oracle Java 15 on Linux -->
    <w:p>
      <w:pPr>
        <w:pStyle w:val="Heading4"/>
        <w:spacing w:after="269"/>
        <w:ind w:left="120"/>
        <w:jc w:val="left"/>
      </w:pPr>
      <w:bookmarkStart w:name="AFARS_5143.204705" w:id="3"/>
      <w:r>
        <w:rPr>
          <w:rFonts w:ascii="Times New Roman" w:hAnsi="Times New Roman"/>
          <w:i w:val="false"/>
          <w:color w:val="000000"/>
          <w:sz w:val="24"/>
        </w:rPr>
        <w:t>5143.204-70-5</w:t>
      </w:r>
      <w:r>
        <w:rPr>
          <w:rFonts w:ascii="Times New Roman" w:hAnsi="Times New Roman"/>
          <w:i w:val="false"/>
          <w:color w:val="000000"/>
          <w:sz w:val="24"/>
        </w:rPr>
        <w:t xml:space="preserve"> Exceptions.</w:t>
      </w:r>
      <w:bookmarkEnd w:id="3"/>
    </w:p>
    <w:p>
      <w:pPr>
        <w:pBdr>
          <w:top w:space="5"/>
          <w:left w:space="5"/>
          <w:bottom w:space="5"/>
          <w:right w:space="5"/>
        </w:pBdr>
        <w:spacing w:after="0"/>
        <w:ind w:left="225"/>
        <w:jc w:val="left"/>
      </w:pPr>
      <w:r>
        <w:rPr>
          <w:rFonts w:ascii="Times New Roman" w:hAnsi="Times New Roman"/>
          <w:b w:val="false"/>
          <w:i w:val="false"/>
          <w:color w:val="000000"/>
          <w:sz w:val="22"/>
        </w:rPr>
        <w:t>(c) The Assistant Secretary of the Army (Acquisition, Logistics and Technology) may waive the limitations under DFARS 243.204-70-2, 243.204-70-3, and 243.204-70-4. See Appendix GG for further delegation.</w:t>
      </w:r>
    </w:p>
    <!-- Created by docx4j 6.1.2 (Apache licensed) using REFERENCE JAXB in Oracle Java 15 on Linux -->
    <w:p>
      <w:pPr>
        <w:pStyle w:val="Heading4"/>
        <w:spacing w:after="269"/>
        <w:ind w:left="120"/>
        <w:jc w:val="left"/>
      </w:pPr>
      <w:bookmarkStart w:name="AFARS_5143.204706" w:id="4"/>
      <w:r>
        <w:rPr>
          <w:rFonts w:ascii="Times New Roman" w:hAnsi="Times New Roman"/>
          <w:i w:val="false"/>
          <w:color w:val="000000"/>
          <w:sz w:val="24"/>
        </w:rPr>
        <w:t>5143.204-70-6</w:t>
      </w:r>
      <w:r>
        <w:rPr>
          <w:rFonts w:ascii="Times New Roman" w:hAnsi="Times New Roman"/>
          <w:i w:val="false"/>
          <w:color w:val="000000"/>
          <w:sz w:val="24"/>
        </w:rPr>
        <w:t xml:space="preserve"> Allowable profit.</w:t>
      </w:r>
      <w:bookmarkEnd w:id="4"/>
    </w:p>
    <w:p>
      <w:pPr>
        <w:pStyle w:val="Normal"/>
        <w:pBdr>
          <w:top w:space="5"/>
          <w:left w:space="5"/>
          <w:bottom w:space="5"/>
          <w:right w:space="5"/>
        </w:pBdr>
        <w:spacing w:after="0"/>
        <w:ind w:left="225"/>
        <w:jc w:val="left"/>
      </w:pPr>
      <w:r>
        <w:rPr>
          <w:rFonts w:ascii="Times New Roman" w:hAnsi="Times New Roman"/>
          <w:color w:val="000000"/>
        </w:rPr>
        <w:t>The head of the contracting activity shall ensure the profit allowed reflects the conventions under DFARS 243.204-70-6. See Appendix GG for further delegation.</w:t>
      </w:r>
    </w:p>
    <!-- Created by docx4j 6.1.2 (Apache licensed) using REFERENCE JAXB in Oracle Java 15 on Linux -->
    <w:p>
      <w:pPr>
        <w:pStyle w:val="Heading3"/>
        <w:spacing w:after="199"/>
        <w:ind w:left="120"/>
        <w:jc w:val="left"/>
      </w:pPr>
      <w:bookmarkStart w:name="AFARS_5143.205" w:id="5"/>
      <w:r>
        <w:rPr>
          <w:rFonts w:ascii="Times New Roman" w:hAnsi="Times New Roman"/>
          <w:color w:val="000000"/>
          <w:sz w:val="31"/>
        </w:rPr>
        <w:t>5143.205</w:t>
      </w:r>
      <w:r>
        <w:rPr>
          <w:rFonts w:ascii="Times New Roman" w:hAnsi="Times New Roman"/>
          <w:color w:val="000000"/>
          <w:sz w:val="31"/>
        </w:rPr>
        <w:t xml:space="preserve"> Contract clauses.</w:t>
      </w:r>
      <w:bookmarkEnd w:id="5"/>
    </w:p>
    <w:p>
      <w:pPr>
        <w:pBdr>
          <w:top w:space="5"/>
          <w:left w:space="5"/>
          <w:bottom w:space="5"/>
          <w:right w:space="5"/>
        </w:pBdr>
        <w:spacing w:after="0"/>
        <w:ind w:left="225"/>
        <w:jc w:val="left"/>
      </w:pPr>
      <w:r>
        <w:rPr>
          <w:rFonts w:ascii="Times New Roman" w:hAnsi="Times New Roman"/>
          <w:b w:val="false"/>
          <w:i w:val="false"/>
          <w:color w:val="000000"/>
          <w:sz w:val="22"/>
        </w:rPr>
        <w:t>(c) The contracting officer may change the period in which the contractor may assert claims under the clause at FAR 52.243-3, Changes—Time-and-Materials or Labor-Hours, to a period less than “30 days.”</w:t>
      </w:r>
    </w:p>
    <!-- Created by docx4j 6.1.2 (Apache licensed) using REFERENCE JAXB in Oracle Java 15 on Linux -->
    <w:p>
      <w:pPr>
        <w:pStyle w:val="Heading3"/>
        <w:spacing w:after="199"/>
        <w:ind w:left="120"/>
        <w:jc w:val="left"/>
      </w:pPr>
      <w:bookmarkStart w:name="AFARS_5119.803" w:id="6"/>
      <w:r>
        <w:rPr>
          <w:rFonts w:ascii="Times New Roman" w:hAnsi="Times New Roman"/>
          <w:color w:val="000000"/>
          <w:sz w:val="31"/>
        </w:rPr>
        <w:t>5119.803</w:t>
      </w:r>
      <w:r>
        <w:rPr>
          <w:rFonts w:ascii="Times New Roman" w:hAnsi="Times New Roman"/>
          <w:color w:val="000000"/>
          <w:sz w:val="31"/>
        </w:rPr>
        <w:t xml:space="preserve"> Selecting acquisitions for the 8(a) program.</w:t>
      </w:r>
      <w:bookmarkEnd w:id="6"/>
    </w:p>
    <w:p>
      <w:pPr>
        <w:pBdr>
          <w:top w:space="5"/>
          <w:left w:space="5"/>
          <w:bottom w:space="5"/>
          <w:right w:space="5"/>
        </w:pBdr>
        <w:spacing w:after="0"/>
        <w:ind w:left="225"/>
        <w:jc w:val="left"/>
      </w:pPr>
      <w:r>
        <w:rPr>
          <w:rFonts w:ascii="Times New Roman" w:hAnsi="Times New Roman"/>
          <w:b w:val="false"/>
          <w:i w:val="false"/>
          <w:color w:val="000000"/>
          <w:sz w:val="22"/>
        </w:rPr>
        <w:t>(a) The Associate Director, U.S Army Office of Small Business Programs, shall respond directly to general search letters from SBA. The Associate Director, U.S. Army Office of Small Business Program may further delegate this function to the small business specialists at contracting activities.</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in coordination with the small business specialist, shall respond to SBA requests for a specific requirement either by offering the requirement to the 8(a) program or by explaining to the SBA the rationale for not offering the requirement to the 8(a) program (see 5119.804-2).</w:t>
      </w:r>
    </w:p>
    <w:p>
      <w:pPr>
        <w:pBdr>
          <w:top w:space="5"/>
          <w:left w:space="5"/>
          <w:bottom w:space="5"/>
          <w:right w:space="5"/>
        </w:pBdr>
        <w:spacing w:after="0"/>
        <w:ind w:left="225"/>
        <w:jc w:val="left"/>
      </w:pPr>
      <w:r>
        <w:rPr>
          <w:rFonts w:ascii="Times New Roman" w:hAnsi="Times New Roman"/>
          <w:b w:val="false"/>
          <w:i w:val="false"/>
          <w:color w:val="000000"/>
          <w:sz w:val="22"/>
        </w:rPr>
        <w:t>(c) Where a number of requirements are being offered to SBA for planning purposes, associate directors, Army Small Business Programs or their designated small business specialist must identify the requirements to SBA. Specific individual requirements shall be offered in accordance with 5119.804-2(a).</w:t>
      </w:r>
    </w:p>
    <w:sectPr>
      <w:pgSz w:w="12240" w:h="15840" w:code="1"/>
      <w:pgMar w:top="1440" w:right="1440" w:bottom="1440" w:left="1440"/>
      <w:pgNumType w:start="1"/>
      <w:footerReference w:type="default" r:id="Rd2ac4166d0c34020"/>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d2ac4166d0c34020" /><Relationship Type="http://schemas.openxmlformats.org/officeDocument/2006/relationships/hyperlink" Target="Subpart_5143.2.dita#AFARS_Subpart_5143.2" TargetMode="External" Id="R91d387c1d0dc4c3d" /><Relationship Type="http://schemas.openxmlformats.org/officeDocument/2006/relationships/hyperlink" Target="5143.204.dita#AFARS_5143.204" TargetMode="External" Id="R6c2b658d92e54183" /><Relationship Type="http://schemas.openxmlformats.org/officeDocument/2006/relationships/hyperlink" Target="5143.204705.dita#AFARS_5143.204705" TargetMode="External" Id="R0d70c29d398741eb" /><Relationship Type="http://schemas.openxmlformats.org/officeDocument/2006/relationships/hyperlink" Target="5143.204706.dita#AFARS_5143.204706" TargetMode="External" Id="Rbaf8dda1960d404e" /><Relationship Type="http://schemas.openxmlformats.org/officeDocument/2006/relationships/hyperlink" Target="5143.205.dita#AFARS_5143.205" TargetMode="External" Id="R7d77d6115219466f"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