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46" w:id="0"/>
      <w:r>
        <w:rPr>
          <w:rFonts w:ascii="Times New Roman" w:hAnsi="Times New Roman"/>
          <w:color w:val="000000"/>
          <w:sz w:val="48"/>
        </w:rPr>
        <w:t>Part 5146</w:t>
      </w:r>
      <w:r>
        <w:rPr>
          <w:rFonts w:ascii="Times New Roman" w:hAnsi="Times New Roman"/>
          <w:color w:val="000000"/>
          <w:sz w:val="48"/>
        </w:rPr>
        <w:t xml:space="preserve"> - Quality Assurance</w:t>
      </w:r>
      <w:bookmarkEnd w:id="0"/>
    </w:p>
    <w:p>
      <w:pPr>
        <w:spacing w:after="0"/>
        <w:jc w:val="left"/>
        <w:ind w:left="720" w:hanging="360"/>
      </w:pPr>
      <w:hyperlink w:anchor="AFARS_Subpart_5146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5146.5 - Acceptance</w:t>
        </w:r>
      </w:hyperlink>
    </w:p>
    <w:p>
      <w:pPr>
        <w:spacing w:after="0"/>
        <w:jc w:val="left"/>
        <w:ind w:left="1440" w:hanging="360"/>
      </w:pPr>
      <w:hyperlink w:anchor="AFARS_5146.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5146.501 General.</w:t>
        </w:r>
      </w:hyperlink>
    </w:p>
    <w:p>
      <w:pPr>
        <w:spacing w:after="0"/>
        <w:jc w:val="left"/>
        <w:ind w:left="1440" w:hanging="360"/>
      </w:pPr>
      <w:hyperlink w:anchor="AFARS_5146.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5146.503 Place of acceptance.</w:t>
        </w:r>
      </w:hyperlink>
    </w:p>
    <w:p>
      <w:pPr>
        <w:spacing w:after="0"/>
        <w:jc w:val="left"/>
        <w:ind w:left="720" w:hanging="360"/>
      </w:pPr>
      <w:hyperlink w:anchor="AFARS_Subpart_5146.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5146.7 - Warranties</w:t>
        </w:r>
      </w:hyperlink>
    </w:p>
    <w:p>
      <w:pPr>
        <w:spacing w:after="0"/>
        <w:jc w:val="left"/>
        <w:ind w:left="1440" w:hanging="360"/>
      </w:pPr>
      <w:hyperlink w:anchor="AFARS_5146.7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5146.702 General.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46.5" w:id="1"/>
      <w:r>
        <w:rPr>
          <w:rFonts w:ascii="Times New Roman" w:hAnsi="Times New Roman"/>
          <w:color w:val="000000"/>
          <w:sz w:val="36"/>
        </w:rPr>
        <w:t>Subpart 5146.5</w:t>
      </w:r>
      <w:r>
        <w:rPr>
          <w:rFonts w:ascii="Times New Roman" w:hAnsi="Times New Roman"/>
          <w:color w:val="000000"/>
          <w:sz w:val="36"/>
        </w:rPr>
        <w:t xml:space="preserve"> - Acceptance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6.501" w:id="2"/>
      <w:r>
        <w:rPr>
          <w:rFonts w:ascii="Times New Roman" w:hAnsi="Times New Roman"/>
          <w:color w:val="000000"/>
          <w:sz w:val="31"/>
        </w:rPr>
        <w:t>5146.501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Include acceptance documentation as a permanent part of the contract file prior to contract closure.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6.503" w:id="3"/>
      <w:r>
        <w:rPr>
          <w:rFonts w:ascii="Times New Roman" w:hAnsi="Times New Roman"/>
          <w:color w:val="000000"/>
          <w:sz w:val="31"/>
        </w:rPr>
        <w:t>5146.503</w:t>
      </w:r>
      <w:r>
        <w:rPr>
          <w:rFonts w:ascii="Times New Roman" w:hAnsi="Times New Roman"/>
          <w:color w:val="000000"/>
          <w:sz w:val="31"/>
        </w:rPr>
        <w:t xml:space="preserve"> Place of acceptance.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When contemplating destination acceptance in solicitations and contracts, contracting officers shall—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Verify the Department of Defense Activity Address Code (DoDAAC) of each receiving activity in the solicitation or contract (DoDAAC verification information is available via the Internet at </w:t>
      </w:r>
      <w:hyperlink r:id="Rc3cc1537bf354ab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https://www.transactionservices.dla.mil/daasinq/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Prior to assigning acceptance responsibility, ensure that there is a registered acceptor available in Wide Area Workflow (WAWF) for each destination acceptance point (WAWF acceptor information is available at </w:t>
      </w:r>
      <w:hyperlink r:id="R21b2d79a432545f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https://wawf.eb.mil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under “Active DoDAACs and Roles”);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When no WAWF acceptor is available at destination, use source acceptance or “acceptance at other” in WAWF;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Not designate destination acceptance at a contractor location, but shall instead clearly designate a Government acceptance point within Section E of the contract schedule;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Clearly define the acceptance procedures in Section E.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46.7" w:id="4"/>
      <w:r>
        <w:rPr>
          <w:rFonts w:ascii="Times New Roman" w:hAnsi="Times New Roman"/>
          <w:color w:val="000000"/>
          <w:sz w:val="36"/>
        </w:rPr>
        <w:t>Subpart 5146.7</w:t>
      </w:r>
      <w:r>
        <w:rPr>
          <w:rFonts w:ascii="Times New Roman" w:hAnsi="Times New Roman"/>
          <w:color w:val="000000"/>
          <w:sz w:val="36"/>
        </w:rPr>
        <w:t xml:space="preserve"> - Warranties</w:t>
      </w:r>
      <w:bookmarkEnd w:id="4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46.702" w:id="5"/>
      <w:r>
        <w:rPr>
          <w:rFonts w:ascii="Times New Roman" w:hAnsi="Times New Roman"/>
          <w:color w:val="000000"/>
          <w:sz w:val="31"/>
        </w:rPr>
        <w:t>5146.702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See Army Regulation 700-139 for procedures on tracking and accumulating data on warranty costs.</w:t>
      </w:r>
    </w:p>
    <w:sectPr>
      <w:pgSz w:w="12240" w:h="15840" w:code="1"/>
      <w:pgMar w:top="1440" w:right="1440" w:bottom="1440" w:left="1440"/>
      <w:pgNumType w:start="1"/>
      <w:footerReference w:type="default" r:id="R1e346342d366431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e346342d3664314" /><Relationship Type="http://schemas.openxmlformats.org/officeDocument/2006/relationships/hyperlink" Target="Subpart_5146.5.dita#AFARS_Subpart_5146.5" TargetMode="External" Id="R9573b2d8a82f45a5" /><Relationship Type="http://schemas.openxmlformats.org/officeDocument/2006/relationships/hyperlink" Target="5146.501.dita#AFARS_5146.501" TargetMode="External" Id="R2cf79a92d0df4731" /><Relationship Type="http://schemas.openxmlformats.org/officeDocument/2006/relationships/hyperlink" Target="5146.503.dita#AFARS_5146.503" TargetMode="External" Id="Rd333c6403c584611" /><Relationship Type="http://schemas.openxmlformats.org/officeDocument/2006/relationships/hyperlink" Target="Subpart_5146.7.dita#AFARS_Subpart_5146.7" TargetMode="External" Id="Rd0c7612476be427d" /><Relationship Type="http://schemas.openxmlformats.org/officeDocument/2006/relationships/hyperlink" Target="5146.702.dita#AFARS_5146.702" TargetMode="External" Id="R9c932fc64eac4872" /><Relationship Type="http://schemas.openxmlformats.org/officeDocument/2006/relationships/hyperlink" Target="https://www.transactionservices.dla.mil/daasinq/" TargetMode="External" Id="Rc3cc1537bf354abb" /><Relationship Type="http://schemas.openxmlformats.org/officeDocument/2006/relationships/hyperlink" Target="https://wawf.eb.mil" TargetMode="External" Id="R21b2d79a432545f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