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**ID__AFFARS_5307_topic_4__ID**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5307.104-90</w:t>
      </w:r>
      <w:r>
        <w:rPr>
          <w:rFonts w:ascii="Times New Roman" w:hAnsi="Times New Roman"/>
          <w:color w:val="000000"/>
          <w:sz w:val="31"/>
        </w:rPr>
        <w:t xml:space="preserve"> Solicitation Release</w:t>
      </w:r>
    </w:p>
    <w:p>
      <w:pPr>
        <w:pBdr>
          <w:top w:space="5"/>
          <w:left w:space="5"/>
          <w:bottom w:space="5"/>
          <w:right w:space="5"/>
        </w:pBdr>
        <w:spacing w:after="0"/>
        <w:ind w:left="225"/>
        <w:jc w:val="left"/>
      </w:pPr>
      <w:r>
        <w:rPr>
          <w:rFonts w:ascii="Times New Roman" w:hAnsi="Times New Roman"/>
          <w:b w:val="false"/>
          <w:i w:val="false"/>
          <w:color w:val="000000"/>
          <w:sz w:val="22"/>
        </w:rPr>
        <w:t xml:space="preserve">(a) For ACAT programs, see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AFI 63-101/20-101</w:t>
        </w:r>
      </w:hyperlink>
      <w:r>
        <w:rPr>
          <w:rFonts w:ascii="Times New Roman" w:hAnsi="Times New Roman"/>
          <w:b w:val="false"/>
          <w:i w:val="false"/>
          <w:color w:val="000000"/>
          <w:sz w:val="22"/>
        </w:rPr>
        <w:t xml:space="preserve"> (paragraph 4.3.1) and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DoDI 5000.02</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For all other acquisitions, the contracting officer must not release the solicitation until the approval official has approved the Acquisition Plan (AP) unless the acquisition is being conducted pursuant to the authority of FAR 6.302-2, unusual and compelling urgency.</w:t>
      </w:r>
    </w:p>
    <w:p>
      <w:pPr>
        <w:pBdr>
          <w:top w:space="5"/>
          <w:left w:space="5"/>
          <w:bottom w:space="5"/>
          <w:right w:space="5"/>
        </w:pBdr>
        <w:spacing w:after="0"/>
        <w:ind w:left="225"/>
        <w:jc w:val="left"/>
      </w:pPr>
      <w:r>
        <w:rPr>
          <w:rFonts w:ascii="Times New Roman" w:hAnsi="Times New Roman"/>
          <w:b w:val="false"/>
          <w:i w:val="false"/>
          <w:color w:val="000000"/>
          <w:sz w:val="22"/>
        </w:rPr>
        <w:t xml:space="preserve">(c) For acquisitions utilizing policies and procedures in accordance with FAR 15.3, see FAR 15.303 and the </w:t>
      </w:r>
      <w:hyperlink r:id="rId6">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DoD Source Selection Procedures</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tatic.e-publishing.af.mil/production/1/saf_aq/publication/afi63-101_20-101/afi63-101_20-101.pdf" Type="http://schemas.openxmlformats.org/officeDocument/2006/relationships/hyperlink" Id="rId4"/>
    <Relationship TargetMode="External" Target="http://www.esd.whs.mil/Portals/54/Documents/DD/issuances/dodi/500002_dodi_2015.pdf?ver=2017-08-11-170656-430" Type="http://schemas.openxmlformats.org/officeDocument/2006/relationships/hyperlink" Id="rId5"/>
    <Relationship TargetMode="External" Target="http://www.acq.osd.mil/dpap/policy/policyvault/USA004370-14-DPAP.pdf"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