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**ID__AFFARS_5307_105__ID**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5307.105</w:t>
      </w:r>
      <w:r>
        <w:rPr>
          <w:rFonts w:ascii="Times New Roman" w:hAnsi="Times New Roman"/>
          <w:color w:val="000000"/>
          <w:sz w:val="31"/>
        </w:rPr>
        <w:t xml:space="preserve"> Contents of Written Acquisition Plans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Acquisition Plan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template. Note: A Streamlined Acquisition Strategy Summary (SASS) [see AF PGI 5307.105] document may be used for actions less than $10M if directed by the applicable AP Approval Authority.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5307.105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5307.105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acquisition_plan.pdf" Type="http://schemas.openxmlformats.org/officeDocument/2006/relationships/hyperlink" Id="rId4"/>
    <Relationship TargetMode="External" Target="AF_PGI_5307_105.dita#AFFARS_AF_PGI_5307_105" Type="http://schemas.openxmlformats.org/officeDocument/2006/relationships/hyperlink" Id="rId5"/>
    <Relationship TargetMode="External" Target="AFMC_PGI_5307_105.dita#AFFARS_AFMC_PGI_5307_105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