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 Plan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Note: A Streamlined Acquisition Strategy Summary (SASS) [see AF PGI 5307.105] document may be used for actions less than $10M if directed by the applicable AP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acquisition_plan.pdf" Type="http://schemas.openxmlformats.org/officeDocument/2006/relationships/hyperlink" Id="rId4"/>
    <Relationship TargetMode="External" Target="AF_PGI_5307_105.dita#AFFARS_pgi_5307_topic_4" Type="http://schemas.openxmlformats.org/officeDocument/2006/relationships/hyperlink" Id="rId5"/>
    <Relationship TargetMode="External" Target="AFMC_PGI_5307_105.dita#AFFARS_pgi_5307_topic_1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