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**ID__AFFARS_5309_507_2__ID**</w:t>
      </w:r>
    </w:p>
    <w:p>
      <w:pPr>
        <w:pStyle w:val="Heading3"/>
        <w:spacing w:after="199"/>
        <w:ind w:left="120"/>
        <w:jc w:val="left"/>
      </w:pPr>
      <w:r>
        <w:rPr>
          <w:rFonts w:ascii="Times New Roman" w:hAnsi="Times New Roman"/>
          <w:color w:val="000000"/>
          <w:sz w:val="31"/>
        </w:rPr>
        <w:t>5309.507-2</w:t>
      </w:r>
      <w:r>
        <w:rPr>
          <w:rFonts w:ascii="Times New Roman" w:hAnsi="Times New Roman"/>
          <w:color w:val="000000"/>
          <w:sz w:val="31"/>
        </w:rPr>
        <w:t xml:space="preserve"> Solicitation Provisions and Contract Clause</w:t>
      </w:r>
    </w:p>
    <w:p>
      <w:pPr>
        <w:pBdr>
          <w:top w:space="5"/>
          <w:left w:space="5"/>
          <w:bottom w:space="5"/>
          <w:right w:space="5"/>
        </w:pBdr>
        <w:spacing w:after="0"/>
        <w:ind w:left="225"/>
        <w:jc w:val="left"/>
      </w:pPr>
      <w:r>
        <w:rPr>
          <w:rFonts w:ascii="Times New Roman" w:hAnsi="Times New Roman"/>
          <w:b w:val="false"/>
          <w:i w:val="false"/>
          <w:color w:val="000000"/>
          <w:sz w:val="22"/>
        </w:rPr>
        <w:t xml:space="preserve">(a) In accordance with FAR 9.507-2, insert the clause at </w:t>
      </w:r>
      <w:hyperlink r:id="rId4">
        <w:r>
          <w:rPr>
            <w:rStyle w:val="Hyperlink"/>
            <w:rFonts w:ascii="Times New Roman" w:hAnsi="Times New Roman"/>
            <w:b w:val="false"/>
            <w:i w:val="false"/>
            <w:color w:val="0000ff"/>
            <w:sz w:val="22"/>
            <w:u w:val="single"/>
          </w:rPr>
          <w:t>AFFARS 5352.209-9000</w:t>
        </w:r>
      </w:hyperlink>
      <w:r>
        <w:rPr>
          <w:rFonts w:ascii="Times New Roman" w:hAnsi="Times New Roman"/>
          <w:b w:val="false"/>
          <w:i w:val="false"/>
          <w:color w:val="000000"/>
          <w:sz w:val="22"/>
        </w:rPr>
        <w:t xml:space="preserve"> , </w:t>
      </w:r>
      <w:r>
        <w:rPr>
          <w:rFonts w:ascii="Times New Roman" w:hAnsi="Times New Roman"/>
          <w:b w:val="false"/>
          <w:i/>
          <w:color w:val="000000"/>
          <w:sz w:val="22"/>
        </w:rPr>
        <w:t>Organizational Conflict of Interest</w:t>
      </w:r>
      <w:r>
        <w:rPr>
          <w:rFonts w:ascii="Times New Roman" w:hAnsi="Times New Roman"/>
          <w:b w:val="false"/>
          <w:i w:val="false"/>
          <w:color w:val="000000"/>
          <w:sz w:val="22"/>
        </w:rPr>
        <w:t>, substantially as written, in Section I when the contractor's eligibility for future prime contract or subcontract awards shall be restricted because of services being provided as stated in FAR 9.505-1 through -4.</w:t>
      </w:r>
    </w:p>
    <w:p>
      <w:pPr>
        <w:pBdr>
          <w:top w:space="5"/>
          <w:left w:space="5"/>
          <w:bottom w:space="5"/>
          <w:right w:space="5"/>
        </w:pBdr>
        <w:spacing w:after="0"/>
        <w:ind w:left="585"/>
        <w:jc w:val="left"/>
      </w:pPr>
      <w:r>
        <w:rPr>
          <w:rFonts w:ascii="Times New Roman" w:hAnsi="Times New Roman"/>
          <w:b w:val="false"/>
          <w:i w:val="false"/>
          <w:color w:val="000000"/>
          <w:sz w:val="22"/>
        </w:rPr>
        <w:t>(1) Insert the basic clause when the contractor will be providing systems engineering and/or technical direction. (See FAR 9.505-1.)</w:t>
      </w:r>
    </w:p>
    <w:p>
      <w:pPr>
        <w:pBdr>
          <w:top w:space="5"/>
          <w:left w:space="5"/>
          <w:bottom w:space="5"/>
          <w:right w:space="5"/>
        </w:pBdr>
        <w:spacing w:after="0"/>
        <w:ind w:left="585"/>
        <w:jc w:val="left"/>
      </w:pPr>
      <w:r>
        <w:rPr>
          <w:rFonts w:ascii="Times New Roman" w:hAnsi="Times New Roman"/>
          <w:b w:val="false"/>
          <w:i w:val="false"/>
          <w:color w:val="000000"/>
          <w:sz w:val="22"/>
        </w:rPr>
        <w:t>(2) Insert the clause with its Alternate I when the contractor will be preparing specifications or work statements. (See FAR 9.505-2.)</w:t>
      </w:r>
    </w:p>
    <w:p>
      <w:pPr>
        <w:pBdr>
          <w:top w:space="5"/>
          <w:left w:space="5"/>
          <w:bottom w:space="5"/>
          <w:right w:space="5"/>
        </w:pBdr>
        <w:spacing w:after="0"/>
        <w:ind w:left="585"/>
        <w:jc w:val="left"/>
      </w:pPr>
      <w:r>
        <w:rPr>
          <w:rFonts w:ascii="Times New Roman" w:hAnsi="Times New Roman"/>
          <w:b w:val="false"/>
          <w:i w:val="false"/>
          <w:color w:val="000000"/>
          <w:sz w:val="22"/>
        </w:rPr>
        <w:t>(3) Insert the clause with its Alternate II when the contractor will be providing technical evaluation or advisory and assistance services. (See FAR 9.505-3.)</w:t>
      </w:r>
    </w:p>
    <w:p>
      <w:pPr>
        <w:pBdr>
          <w:top w:space="5"/>
          <w:left w:space="5"/>
          <w:bottom w:space="5"/>
          <w:right w:space="5"/>
        </w:pBdr>
        <w:spacing w:after="0"/>
        <w:ind w:left="585"/>
        <w:jc w:val="left"/>
      </w:pPr>
      <w:r>
        <w:rPr>
          <w:rFonts w:ascii="Times New Roman" w:hAnsi="Times New Roman"/>
          <w:b w:val="false"/>
          <w:i w:val="false"/>
          <w:color w:val="000000"/>
          <w:sz w:val="22"/>
        </w:rPr>
        <w:t>(4) Insert the clause with its Alternate III when the contractor will be obtaining access to proprietary information. (See FAR 9.505-4.)</w:t>
      </w:r>
    </w:p>
    <w:p>
      <w:pPr>
        <w:pBdr>
          <w:top w:space="5"/>
          <w:left w:space="5"/>
          <w:bottom w:space="5"/>
          <w:right w:space="5"/>
        </w:pBdr>
        <w:spacing w:after="0"/>
        <w:ind w:left="585"/>
        <w:jc w:val="left"/>
      </w:pPr>
      <w:r>
        <w:rPr>
          <w:rFonts w:ascii="Times New Roman" w:hAnsi="Times New Roman"/>
          <w:b w:val="false"/>
          <w:i w:val="false"/>
          <w:color w:val="000000"/>
          <w:sz w:val="22"/>
        </w:rP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(6) Insert the clause with its </w:t>
      </w:r>
      <w:r>
        <w:rPr>
          <w:rFonts w:ascii="Times New Roman" w:hAnsi="Times New Roman"/>
          <w:b w:val="false"/>
          <w:i/>
          <w:color w:val="000000"/>
          <w:sz w:val="22"/>
        </w:rPr>
        <w:t>Alternate</w:t>
      </w:r>
      <w:r>
        <w:rPr>
          <w:rFonts w:ascii="Times New Roman" w:hAnsi="Times New Roman"/>
          <w:b w:val="false"/>
          <w:i w:val="false"/>
          <w:color w:val="000000"/>
          <w:sz w:val="22"/>
        </w:rPr>
        <w:t xml:space="preserve"> </w:t>
      </w:r>
      <w:r>
        <w:rPr>
          <w:rFonts w:ascii="Times New Roman" w:hAnsi="Times New Roman"/>
          <w:b w:val="false"/>
          <w:i/>
          <w:color w:val="000000"/>
          <w:sz w:val="22"/>
        </w:rPr>
        <w:t>V</w:t>
      </w:r>
      <w:r>
        <w:rPr>
          <w:rFonts w:ascii="Times New Roman" w:hAnsi="Times New Roman"/>
          <w:b w:val="false"/>
          <w:i w:val="false"/>
          <w:color w:val="000000"/>
          <w:sz w:val="22"/>
        </w:rPr>
        <w:t xml:space="preserve"> when the contract provides for delivery orders. The contracting officer shall indicate in each delivery order which organizational conflict of interest provision in paragraph (a)(2) shall apply.</w:t>
      </w:r>
    </w:p>
    <w:p>
      <w:pPr>
        <w:pBdr>
          <w:top w:space="5"/>
          <w:left w:space="5"/>
          <w:bottom w:space="5"/>
          <w:right w:space="5"/>
        </w:pBdr>
        <w:spacing w:after="0"/>
        <w:ind w:left="585"/>
        <w:jc w:val="left"/>
      </w:pPr>
      <w:r>
        <w:rPr>
          <w:rFonts w:ascii="Times New Roman" w:hAnsi="Times New Roman"/>
          <w:b w:val="false"/>
          <w:i w:val="false"/>
          <w:color w:val="000000"/>
          <w:sz w:val="22"/>
        </w:rPr>
        <w:t xml:space="preserve">(7) Insert </w:t>
      </w:r>
      <w:r>
        <w:rPr>
          <w:rFonts w:ascii="Times New Roman" w:hAnsi="Times New Roman"/>
          <w:b w:val="false"/>
          <w:i/>
          <w:color w:val="000000"/>
          <w:sz w:val="22"/>
        </w:rPr>
        <w:t>Alternate</w:t>
      </w:r>
      <w:r>
        <w:rPr>
          <w:rFonts w:ascii="Times New Roman" w:hAnsi="Times New Roman"/>
          <w:b w:val="false"/>
          <w:i/>
          <w:color w:val="000000"/>
          <w:sz w:val="22"/>
        </w:rPr>
        <w:t>VI</w:t>
      </w:r>
      <w:r>
        <w:rPr>
          <w:rFonts w:ascii="Times New Roman" w:hAnsi="Times New Roman"/>
          <w:b w:val="false"/>
          <w:i w:val="false"/>
          <w:color w:val="000000"/>
          <w:sz w:val="22"/>
        </w:rPr>
        <w:t>when it is necessary to have the restrictions of this clause included in all or some subcontracts, teaming arrangements, and other agencies calling for performance of work related to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 As prescribed in FAR 9.507-1, insert in Section L the provision at </w:t>
      </w:r>
      <w:hyperlink r:id="rId5">
        <w:r>
          <w:rPr>
            <w:rStyle w:val="Hyperlink"/>
            <w:rFonts w:ascii="Times New Roman" w:hAnsi="Times New Roman"/>
            <w:b w:val="false"/>
            <w:i w:val="false"/>
            <w:color w:val="0000ff"/>
            <w:sz w:val="22"/>
            <w:u w:val="single"/>
          </w:rPr>
          <w:t>AFFARS 5352.209-9001</w:t>
        </w:r>
      </w:hyperlink>
      <w:r>
        <w:rPr>
          <w:rFonts w:ascii="Times New Roman" w:hAnsi="Times New Roman"/>
          <w:b w:val="false"/>
          <w:i w:val="false"/>
          <w:color w:val="000000"/>
          <w:sz w:val="22"/>
        </w:rPr>
        <w:t xml:space="preserve"> , </w:t>
      </w:r>
      <w:r>
        <w:rPr>
          <w:rFonts w:ascii="Times New Roman" w:hAnsi="Times New Roman"/>
          <w:b w:val="false"/>
          <w:i/>
          <w:color w:val="000000"/>
          <w:sz w:val="22"/>
        </w:rPr>
        <w:t>Potential Organizational Conflict of</w:t>
      </w:r>
      <w:r>
        <w:rPr>
          <w:rFonts w:ascii="Times New Roman" w:hAnsi="Times New Roman"/>
          <w:b w:val="false"/>
          <w:i/>
          <w:color w:val="000000"/>
          <w:sz w:val="22"/>
        </w:rPr>
        <w:t>lnterest</w:t>
      </w:r>
      <w:r>
        <w:rPr>
          <w:rFonts w:ascii="Times New Roman" w:hAnsi="Times New Roman"/>
          <w:b w:val="false"/>
          <w:i w:val="false"/>
          <w:color w:val="000000"/>
          <w:sz w:val="22"/>
        </w:rPr>
        <w:t>, substantially as written.</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52_209_9000.dita#AFFARS_5352_209_9000" Type="http://schemas.openxmlformats.org/officeDocument/2006/relationships/hyperlink" Id="rId4"/>
    <Relationship TargetMode="External" Target="5352_209_9001.dita#AFFARS_5352_209_9001"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