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5313.301</w:t>
      </w:r>
      <w:r>
        <w:rPr>
          <w:rFonts w:ascii="Times New Roman" w:hAnsi="Times New Roman"/>
          <w:color w:val="000000"/>
          <w:sz w:val="31"/>
        </w:rPr>
        <w:t xml:space="preserve"> Governmentwide Commercial Purchase Card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Governmentwide Purchase Card (GPC)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and </w:t>
      </w:r>
      <w:r>
        <w:rPr>
          <w:rFonts w:ascii="Times New Roman" w:hAnsi="Times New Roman"/>
          <w:b w:val="false"/>
          <w:i/>
          <w:color w:val="000000"/>
          <w:sz w:val="22"/>
        </w:rPr>
        <w:t>The GPC Expanded Use Guidebook,</w:t>
      </w:r>
      <w:r>
        <w:rPr>
          <w:rFonts w:ascii="Times New Roman" w:hAnsi="Times New Roman"/>
          <w:b w:val="false"/>
          <w:i w:val="false"/>
          <w:color w:val="000000"/>
          <w:sz w:val="22"/>
        </w:rPr>
        <w:t>dated March 2019.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4-117/afi64-117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