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5315.404-70-90</w:t>
      </w:r>
      <w:r>
        <w:rPr>
          <w:rFonts w:ascii="Times New Roman" w:hAnsi="Times New Roman"/>
          <w:color w:val="000000"/>
          <w:sz w:val="31"/>
        </w:rPr>
        <w:t xml:space="preserve"> DD Form 1547, Record of Weighted Guidelines Method Application, Report Control Symbol: DD-AT&amp;L(Q)1751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HQ AFMC/PKF is the designated Air Force focal point for weighted guidelines reporting. DD Form 1547s shall be prepared and reported using the web-based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Weighted Guidelines (WGL) Application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(must use Internet Explorer). The SCO shall appoint a WGL Administrator at each geographic location. The responsibilities of the WGL Administrator are outlined in the WGL Administrator’s Guide. Refer to the web-enabled version of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Profit WGL Application and User Application Guides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(Users and Administrators).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5315.404-70-90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wgl.milcloud.mil/wgl/" Type="http://schemas.openxmlformats.org/officeDocument/2006/relationships/hyperlink" Id="rId4"/>
    <Relationship TargetMode="External" Target="https://www.wgl.milcloud.mil/wgl/Application_Guides.asp" Type="http://schemas.openxmlformats.org/officeDocument/2006/relationships/hyperlink" Id="rId5"/>
    <Relationship TargetMode="External" Target="AF_PGI_5315_404_70_90.dita#AFFARS_pgi_5315_topic_8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