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**ID__AFFARS_5315_407_90__ID**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5315.407-90</w:t>
      </w:r>
      <w:r>
        <w:rPr>
          <w:rFonts w:ascii="Times New Roman" w:hAnsi="Times New Roman"/>
          <w:color w:val="000000"/>
          <w:sz w:val="31"/>
        </w:rPr>
        <w:t xml:space="preserve"> Contract Audit Follow-Up (CAFU)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Follow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MP5315.407-90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for conducting CAFU activities.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5315.407-90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5315.407-91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15_407_90.dita#AFFARS_MP5315_407_90" Type="http://schemas.openxmlformats.org/officeDocument/2006/relationships/hyperlink" Id="rId4"/>
    <Relationship TargetMode="External" Target="AFICC_PGI_5315_407_90.dita#AFFARS_AFICC_PGI_5315_407_90" Type="http://schemas.openxmlformats.org/officeDocument/2006/relationships/hyperlink" Id="rId5"/>
    <Relationship TargetMode="External" Target="AF_PGI_5315_407_91.dita#AFFARS_AF_PGI_5315_407_9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