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**ID__AFFARS_5317_topic_11__ID**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5317.204</w:t>
      </w:r>
      <w:r>
        <w:rPr>
          <w:rFonts w:ascii="Times New Roman" w:hAnsi="Times New Roman"/>
          <w:color w:val="000000"/>
          <w:sz w:val="31"/>
        </w:rPr>
        <w:t xml:space="preserve"> Contracts</w:t>
      </w:r>
    </w:p>
    <w:p>
      <w:pPr>
        <w:pBdr>
          <w:top w:space="5"/>
          <w:left w:space="5"/>
          <w:bottom w:space="5"/>
          <w:right w:space="5"/>
        </w:pBdr>
        <w:spacing w:after="0"/>
        <w:ind w:left="225"/>
        <w:jc w:val="left"/>
      </w:pPr>
      <w:r>
        <w:rPr>
          <w:rFonts w:ascii="Times New Roman" w:hAnsi="Times New Roman"/>
          <w:b w:val="false"/>
          <w:i w:val="false"/>
          <w:color w:val="000000"/>
          <w:sz w:val="22"/>
        </w:rPr>
        <w:t>(e)(i)(A)-(B) The Life Cycle Sustainment Plan (LCSP), written Acquisition Plan (AP), or Acquisition Strategy Panel (ASP) approval authority has the authority to approve contract periods in excess of five years, unless otherwise restricted by statute. If a LCSP/AP/ASP is not required, the contracting officer has the authority to approve contract periods in excess of five years, unless otherwise restricted by statute.</w:t>
      </w:r>
    </w:p>
    <w:p>
      <w:pPr>
        <w:pBdr>
          <w:top w:space="5"/>
          <w:left w:space="5"/>
          <w:bottom w:space="5"/>
          <w:right w:space="5"/>
        </w:pBdr>
        <w:spacing w:after="0"/>
        <w:ind w:left="225"/>
        <w:jc w:val="left"/>
      </w:pPr>
      <w:r>
        <w:rPr>
          <w:rFonts w:ascii="Times New Roman" w:hAnsi="Times New Roman"/>
          <w:b w:val="false"/>
          <w:i w:val="false"/>
          <w:color w:val="000000"/>
          <w:sz w:val="22"/>
        </w:rPr>
        <w:t xml:space="preserve">(e)(i)(C) See MP5301.601-90. For PEO designated programs, submit determinations through the PEO for approval. For non-PEO designated programs, submit determinations through the SCO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(e)(iii) See MP5301.601-90. For PEO designated programs, submit requests through the PEO for approval. For non-PEO designated programs, submit requests through the SCO to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approval.</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AFICC PGI 5317.204-90</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AFMC PGI 5317.204-90</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mailto:SAF.AQ.SAF-AQC.Workflow@us.af.mil" Type="http://schemas.openxmlformats.org/officeDocument/2006/relationships/hyperlink" Id="rId5"/>
    <Relationship TargetMode="External" Target="AFICC_PGI_5317_204_90.dita#AFFARS_pgi_5317_topic_6" Type="http://schemas.openxmlformats.org/officeDocument/2006/relationships/hyperlink" Id="rId6"/>
    <Relationship TargetMode="External" Target="AFMC_PGI_5317_204_90.dita#AFFARS_pgi_5317_topic_8" Type="http://schemas.openxmlformats.org/officeDocument/2006/relationships/hyperlink" Id="rId7"/>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