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**ID__AFFARS_5323_9001__ID**</w:t>
      </w:r>
    </w:p>
    <w:p>
      <w:pPr>
        <w:pStyle w:val="Heading3"/>
        <w:spacing w:after="199"/>
        <w:ind w:left="120"/>
        <w:jc w:val="left"/>
      </w:pPr>
      <w:r>
        <w:rPr>
          <w:rFonts w:ascii="Times New Roman" w:hAnsi="Times New Roman"/>
          <w:color w:val="000000"/>
          <w:sz w:val="31"/>
        </w:rPr>
        <w:t>5323.9001</w:t>
      </w:r>
      <w:r>
        <w:rPr>
          <w:rFonts w:ascii="Times New Roman" w:hAnsi="Times New Roman"/>
          <w:color w:val="000000"/>
          <w:sz w:val="31"/>
        </w:rPr>
        <w:t xml:space="preserve"> Contract Clause</w:t>
      </w:r>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may insert AFFARS clause </w:t>
      </w:r>
      <w:hyperlink r:id="rId4">
        <w:r>
          <w:rPr>
            <w:rStyle w:val="Hyperlink"/>
            <w:rFonts w:ascii="Times New Roman" w:hAnsi="Times New Roman"/>
            <w:b w:val="false"/>
            <w:i w:val="false"/>
            <w:color w:val="0000ff"/>
            <w:sz w:val="22"/>
            <w:u w:val="single"/>
          </w:rPr>
          <w:t>5352.223-9001</w:t>
        </w:r>
      </w:hyperlink>
      <w:r>
        <w:rPr>
          <w:rFonts w:ascii="Times New Roman" w:hAnsi="Times New Roman"/>
          <w:b w:val="false"/>
          <w:i w:val="false"/>
          <w:color w:val="000000"/>
          <w:sz w:val="22"/>
        </w:rPr>
        <w:t xml:space="preserve"> in solicitations and contracts, other than for construction, which require performance on a Government installation if needed. The contracting officer should coordinate these requirements with the Chief Engineer and include this clause only for efforts where these requirements are not already spelled out in the technical requirements documents which will also be included in the resultant contract.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52_223_9001.dita#AFFARS_5352_223_9001"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