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5325.202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MP5301.601-90. For ACAT I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</w:t>
      </w:r>
      <w:r>
        <w:rPr>
          <w:rFonts w:ascii="Times New Roman" w:hAnsi="Times New Roman"/>
          <w:b w:val="false"/>
          <w:i/>
          <w:color w:val="000000"/>
          <w:sz w:val="22"/>
        </w:rPr>
        <w:t>Nonavailability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_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