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**ID__AFFARS_PART_5327__ID**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5327</w:t>
      </w:r>
      <w:r>
        <w:rPr>
          <w:rFonts w:ascii="Times New Roman" w:hAnsi="Times New Roman"/>
          <w:color w:val="000000"/>
          <w:sz w:val="48"/>
        </w:rPr>
        <w:t xml:space="preserve"> - Patents, Data, and Copyrights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5327.2 — PATENTS AND COPYRIGHTS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5327.201-2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5327.303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5327.90 – FOREIGN DISCLOSURE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5327.9000 Foreign Disclosure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7.aspx" Type="http://schemas.openxmlformats.org/officeDocument/2006/relationships/hyperlink" Id="rId4"/>
    <Relationship TargetMode="External" Target="SUBPART_5327_2.dita#AFFARS_SUBPART_5327_2" Type="http://schemas.openxmlformats.org/officeDocument/2006/relationships/hyperlink" Id="rId5"/>
    <Relationship TargetMode="External" Target="5327_201_2.dita#AFFARS_5327_201_2" Type="http://schemas.openxmlformats.org/officeDocument/2006/relationships/hyperlink" Id="rId6"/>
    <Relationship TargetMode="External" Target="5327_303.dita#AFFARS_5327_303" Type="http://schemas.openxmlformats.org/officeDocument/2006/relationships/hyperlink" Id="rId7"/>
    <Relationship TargetMode="External" Target="5327_90.dita#AFFARS_5327_90" Type="http://schemas.openxmlformats.org/officeDocument/2006/relationships/hyperlink" Id="rId8"/>
    <Relationship TargetMode="External" Target="5327_9000.dita#AFFARS_5327_9000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