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**ID__AFFARS_5301_topic_33__ID**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5301.9101</w:t>
      </w:r>
      <w:r>
        <w:rPr>
          <w:rFonts w:ascii="Times New Roman" w:hAnsi="Times New Roman"/>
          <w:color w:val="000000"/>
          <w:sz w:val="31"/>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hyperlink r:id="rId4">
        <w:r>
          <w:rPr>
            <w:rStyle w:val="Hyperlink"/>
            <w:rFonts w:ascii="Times New Roman" w:hAnsi="Times New Roman"/>
            <w:b w:val="false"/>
            <w:i w:val="false"/>
            <w:color w:val="0000ff"/>
            <w:sz w:val="22"/>
            <w:u w:val="single"/>
          </w:rPr>
          <w:t>5301.9102(f)</w:t>
        </w:r>
      </w:hyperlink>
      <w:r>
        <w:rPr>
          <w:rFonts w:ascii="Times New Roman" w:hAnsi="Times New Roman"/>
          <w:b w:val="false"/>
          <w:i w:val="false"/>
          <w:color w:val="000000"/>
          <w:sz w:val="22"/>
        </w:rPr>
        <w:t xml:space="preserve"> below, employees, managers and customers may use the Air Force component ombudsman when seeking assistance in resolving procurement integrity issues.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1_9102.dita#AFFARS_5301_topic_34"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