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5333.170</w:t>
      </w:r>
      <w:r>
        <w:rPr>
          <w:rFonts w:ascii="Times New Roman" w:hAnsi="Times New Roman"/>
          <w:color w:val="000000"/>
          <w:sz w:val="31"/>
        </w:rPr>
        <w:t xml:space="preserve"> Briefing Requirement for Protested Acquisitions Valued at $1B or More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Within seven (7) days of the filing of the protest, forward the briefing slide deck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 review and processing to OUSD(A&amp;S)/DPC.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