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**ID__AFFARS_5333_170__ID**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5333.170</w:t>
      </w:r>
      <w:r>
        <w:rPr>
          <w:rFonts w:ascii="Times New Roman" w:hAnsi="Times New Roman"/>
          <w:color w:val="000000"/>
          <w:sz w:val="31"/>
        </w:rPr>
        <w:t xml:space="preserve"> Briefing Requirement for Protested Acquisitions Valued at $1B or More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Within seven (7) days of the filing of the protest, forward the briefing slide deck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AF/JACQ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for review and processing to OUSD(A&amp;S)/DPC.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AF.JACQ.ContractLaw.FieldSupportCntr.Mbx@us.af.mil" Type="http://schemas.openxmlformats.org/officeDocument/2006/relationships/hyperlink" Id="rId4"/>
    <Relationship TargetMode="External" Target="mailto:SAF.AQ.SAF-AQC.Workflow@us.af.mil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