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**ID__AFFARS_5333_topic_12__ID**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5333.290</w:t>
      </w:r>
      <w:r>
        <w:rPr>
          <w:rFonts w:ascii="Times New Roman" w:hAnsi="Times New Roman"/>
          <w:color w:val="000000"/>
          <w:sz w:val="31"/>
        </w:rPr>
        <w:t xml:space="preserve"> Claims and Terminations for Default</w:t>
      </w:r>
    </w:p>
    <w:p>
      <w:pPr>
        <w:pBdr>
          <w:top w:space="5"/>
          <w:left w:space="5"/>
          <w:bottom w:space="5"/>
          <w:right w:space="5"/>
        </w:pBdr>
        <w:spacing w:after="0"/>
        <w:ind w:left="225"/>
        <w:jc w:val="left"/>
      </w:pPr>
      <w:r>
        <w:rPr>
          <w:rFonts w:ascii="Times New Roman" w:hAnsi="Times New Roman"/>
          <w:b w:val="false"/>
          <w:i w:val="false"/>
          <w:color w:val="000000"/>
          <w:sz w:val="22"/>
        </w:rPr>
        <w:t>(a) If a contractor submits an uncertified claim exceeding $100,000, the contracting officer must notify the contractor, in writing, of its failure to certify as required by the Contract Disputes statute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41 U.S.C. §§ 7101-7109</w:t>
        </w:r>
      </w:hyperlink>
      <w:r>
        <w:rPr>
          <w:rFonts w:ascii="Times New Roman" w:hAnsi="Times New Roman"/>
          <w:b w:val="false"/>
          <w:i w:val="false"/>
          <w:color w:val="000000"/>
          <w:sz w:val="22"/>
        </w:rPr>
        <w:t>). The notice must state that a final decision will not be issued until the claim is certified.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all proposed final decisions. At the same time, the contracting officer must provide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 any proposed final decision on a claim involving PEO programs and any proposed final decision on a claim greater than $500,000. The contracting officer or the referring person must promptly notify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their SCO with all known information relating to any recommended termination for default.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a copy to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33.206)] within 6 years after the accrual of the claim.</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uscode.house.gov/view.xhtml?req=(title:41%20chapter:71%20edition:prelim)%20OR%20(granuleid:USC-prelim-title41-chapter71)&amp;f=treesort&amp;num=0&amp;edition=prelim" Type="http://schemas.openxmlformats.org/officeDocument/2006/relationships/hyperlink" Id="rId4"/>
    <Relationship TargetMode="External" Target="mailto:AF.JACQ.ContractLaw.FieldSupportCntr.Mbx@us.af.mil" Type="http://schemas.openxmlformats.org/officeDocument/2006/relationships/hyperlink" Id="rId5"/>
    <Relationship TargetMode="External" Target="mailto:SAF.GCR.Workflow@us.af.mil" Type="http://schemas.openxmlformats.org/officeDocument/2006/relationships/hyperlink" Id="rId6"/>
    <Relationship TargetMode="External" Target="mailto:SAF.GCR.Workflow@us.af.mil" Type="http://schemas.openxmlformats.org/officeDocument/2006/relationships/hyperlink" Id="rId7"/>
    <Relationship TargetMode="External" Target="mailto:AF.JACQ.ContractLaw.FieldSupportCntr.Mbx@us.af.mil" Type="http://schemas.openxmlformats.org/officeDocument/2006/relationships/hyperlink" Id="rId8"/>
    <Relationship TargetMode="External" Target="mailto:SAF.GCR.Workflow@us.af.mil" Type="http://schemas.openxmlformats.org/officeDocument/2006/relationships/hyperlink" Id="rI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