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**ID__AFFARS_5333_291__ID**</w:t>
      </w:r>
    </w:p>
    <w:p>
      <w:pPr>
        <w:pStyle w:val="Heading3"/>
        <w:spacing w:after="199"/>
        <w:ind w:left="120"/>
        <w:jc w:val="left"/>
      </w:pPr>
      <w:r>
        <w:rPr>
          <w:rFonts w:ascii="Times New Roman" w:hAnsi="Times New Roman"/>
          <w:color w:val="000000"/>
          <w:sz w:val="31"/>
        </w:rPr>
        <w:t>5333.291</w:t>
      </w:r>
      <w:r>
        <w:rPr>
          <w:rFonts w:ascii="Times New Roman" w:hAnsi="Times New Roman"/>
          <w:color w:val="000000"/>
          <w:sz w:val="31"/>
        </w:rPr>
        <w:t xml:space="preserve"> Appeals to the Armed Services Board of Contract Appeals (ASBCA)</w:t>
      </w:r>
    </w:p>
    <w:p>
      <w:pPr>
        <w:pBdr>
          <w:top w:space="5"/>
          <w:left w:space="5"/>
          <w:bottom w:space="5"/>
          <w:right w:space="5"/>
        </w:pBdr>
        <w:spacing w:after="0"/>
        <w:ind w:left="225"/>
        <w:jc w:val="left"/>
      </w:pPr>
      <w:r>
        <w:rPr>
          <w:rFonts w:ascii="Times New Roman" w:hAnsi="Times New Roman"/>
          <w:b w:val="false"/>
          <w:i w:val="false"/>
          <w:color w:val="000000"/>
          <w:sz w:val="22"/>
        </w:rPr>
        <w:t>(a) AF/JACQ represents the Air Force in appeals to the ASBCA.</w:t>
      </w:r>
    </w:p>
    <w:p>
      <w:pPr>
        <w:pBdr>
          <w:top w:space="5"/>
          <w:left w:space="5"/>
          <w:bottom w:space="5"/>
          <w:right w:space="5"/>
        </w:pBdr>
        <w:spacing w:after="0"/>
        <w:ind w:left="225"/>
        <w:jc w:val="left"/>
      </w:pPr>
      <w:r>
        <w:rPr>
          <w:rFonts w:ascii="Times New Roman" w:hAnsi="Times New Roman"/>
          <w:b w:val="false"/>
          <w:i w:val="false"/>
          <w:color w:val="000000"/>
          <w:sz w:val="22"/>
        </w:rPr>
        <w:t xml:space="preserve">(b) If the contractor files an appeal with the ASBCA, the contracting officer must notify the SCO and forward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of the date the appeal was received and forward to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and the cognizant legal office a copy of the appeal and a copy of the envelope in which the appeal was received. The contracting officer must forward the original appeal and envelope to</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which will then forward the appeal and envelope to the ASBCA, as necessary</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must prepare a “Rule 4 file” for any appeal to the ASBCA in accordance with Rule 4 of the ASBCA rules (see DFARS Appendix A, Part 2). The contracting officer must consult with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before including in the Rule 4 file any legal opinions or intra-governmental or inter-governmental documents as described in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5400.07</w:t>
        </w:r>
      </w:hyperlink>
      <w:r>
        <w:rPr>
          <w:rFonts w:ascii="Times New Roman" w:hAnsi="Times New Roman"/>
          <w:b w:val="false"/>
          <w:i w:val="false"/>
          <w:color w:val="000000"/>
          <w:sz w:val="22"/>
        </w:rPr>
        <w:t xml:space="preserve">, </w:t>
      </w:r>
      <w:r>
        <w:rPr>
          <w:rFonts w:ascii="Times New Roman" w:hAnsi="Times New Roman"/>
          <w:b w:val="false"/>
          <w:i/>
          <w:color w:val="000000"/>
          <w:sz w:val="22"/>
        </w:rPr>
        <w:t>DoD Freedom of Information Act Program</w:t>
      </w:r>
      <w:r>
        <w:rPr>
          <w:rFonts w:ascii="Times New Roman" w:hAnsi="Times New Roman"/>
          <w:b w:val="false"/>
          <w:i/>
          <w:color w:val="000000"/>
          <w:sz w:val="22"/>
        </w:rPr>
        <w:t>,</w:t>
      </w:r>
      <w:r>
        <w:rPr>
          <w:rFonts w:ascii="Times New Roman" w:hAnsi="Times New Roman"/>
          <w:b w:val="false"/>
          <w:i w:val="false"/>
          <w:color w:val="000000"/>
          <w:sz w:val="22"/>
        </w:rPr>
        <w:t xml:space="preserve"> and FAR 24.2.</w:t>
      </w:r>
    </w:p>
    <w:p>
      <w:pPr>
        <w:pBdr>
          <w:top w:space="5"/>
          <w:left w:space="5"/>
          <w:bottom w:space="5"/>
          <w:right w:space="5"/>
        </w:pBdr>
        <w:spacing w:after="0"/>
        <w:ind w:left="225"/>
        <w:jc w:val="left"/>
      </w:pPr>
      <w:r>
        <w:rPr>
          <w:rFonts w:ascii="Times New Roman" w:hAnsi="Times New Roman"/>
          <w:b w:val="false"/>
          <w:i w:val="false"/>
          <w:color w:val="000000"/>
          <w:sz w:val="22"/>
        </w:rPr>
        <w:t>(d) While an appeal is pending, 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(e) Once the Rule 4 file is complete,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AF/JACQ</w:t>
        </w:r>
      </w:hyperlink>
      <w:r>
        <w:rPr>
          <w:rFonts w:ascii="Times New Roman" w:hAnsi="Times New Roman"/>
          <w:b w:val="false"/>
          <w:i w:val="false"/>
          <w:color w:val="000000"/>
          <w:sz w:val="22"/>
        </w:rPr>
        <w:t xml:space="preserve"> will file it with the ASBCA on behalf of the contracting officer.</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F.JACQ.ContractLaw.FieldSupportCntr.Mbx@us.af.mil" Type="http://schemas.openxmlformats.org/officeDocument/2006/relationships/hyperlink" Id="rId4"/>
    <Relationship TargetMode="External" Target="mailto:AF.JACQ.ContractLaw.FieldSupportCntr.Mbx@us.af.mil" Type="http://schemas.openxmlformats.org/officeDocument/2006/relationships/hyperlink" Id="rId5"/>
    <Relationship TargetMode="External" Target="mailto:AF.JACQ.ContractLaw.FieldSupportCntr.Mbx@us.af.mil" Type="http://schemas.openxmlformats.org/officeDocument/2006/relationships/hyperlink" Id="rId6"/>
    <Relationship TargetMode="External" Target="mailto:AF.JACQ.ContractLaw.FieldSupportCntr.Mbx@us.af.mil" Type="http://schemas.openxmlformats.org/officeDocument/2006/relationships/hyperlink" Id="rId7"/>
    <Relationship TargetMode="External" Target="mailto:AF.JACQ.ContractLaw.FieldSupportCntr.Mbx@us.af.mil" Type="http://schemas.openxmlformats.org/officeDocument/2006/relationships/hyperlink" Id="rId8"/>
    <Relationship TargetMode="External" Target="http://www.esd.whs.mil/Portals/54/Documents/DD/issuances/dodd/540007p.pdf" Type="http://schemas.openxmlformats.org/officeDocument/2006/relationships/hyperlink" Id="rId9"/>
    <Relationship TargetMode="External" Target="mailto:AF.JACQ.ContractLaw.FieldSupportCntr.Mbx@us.af.mil"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