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**ID__AFFARS_SUBPART_5334_2__ID**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5334.2</w:t>
      </w:r>
      <w:r>
        <w:rPr>
          <w:rFonts w:ascii="Times New Roman" w:hAnsi="Times New Roman"/>
          <w:color w:val="000000"/>
          <w:sz w:val="36"/>
        </w:rPr>
        <w:t xml:space="preserve"> — EARNED VALUE MANAGEMENT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