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5337.204</w:t>
      </w:r>
      <w:r>
        <w:rPr>
          <w:rFonts w:ascii="Times New Roman" w:hAnsi="Times New Roman"/>
          <w:color w:val="000000"/>
          <w:sz w:val="31"/>
        </w:rPr>
        <w:t xml:space="preserve"> Guidelines for Determining Availability of Personnel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This approval has been delegated to MAJCOM/DRU/AFRCO Commanders and, within AFMC and SMC, to the Center Commanders.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5337.204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5337.204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37_204.dita#AFFARS_AFMC_PGI_5337_204" Type="http://schemas.openxmlformats.org/officeDocument/2006/relationships/hyperlink" Id="rId4"/>
    <Relationship TargetMode="External" Target="SMC_PGI_5337_204.dita#AFFARS_SMC_PGI_5337_20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