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5343.204-70-7</w:t>
      </w:r>
      <w:r>
        <w:rPr>
          <w:rFonts w:ascii="Times New Roman" w:hAnsi="Times New Roman"/>
          <w:color w:val="000000"/>
          <w:sz w:val="31"/>
        </w:rPr>
        <w:t xml:space="preserve"> Plans and Reports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To comply with the Consolidated UCA Management Plan and Semi-annual Consolidated UCA Management Report requirements described in DFARS 243.204-70-7, SCOs are required to ensure unpriced change orders with an estimated value exceeding $5 million are input/updated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UCA Reporting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on a semi-annual basis no later than April 10th and October 10th of each year. Special access program offices will provide the information directly to the DAS(C)/ADAS(C), as appropriate.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fcontracting.hq.af.mil/enterprise_metrics/index.cf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