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**ID__AFFARS_5303_104_9__ID**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5303.104-9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If information received under FAR 52.203-10, </w:t>
      </w:r>
      <w:r>
        <w:rPr>
          <w:rFonts w:ascii="Times New Roman" w:hAnsi="Times New Roman"/>
          <w:b w:val="false"/>
          <w:i/>
          <w:color w:val="000000"/>
          <w:sz w:val="22"/>
        </w:rPr>
        <w:t>Price or Fee Adjustment for Illegal or Improper Activity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indicates that a price or fee adjustment may be appropriate, the contracting officer must submit notification to the SCO and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SAF/GCR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GCR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