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**ID__AFFARS_5350_topic_8__ID**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5350.103-5</w:t>
      </w:r>
      <w:r>
        <w:rPr>
          <w:rFonts w:ascii="Times New Roman" w:hAnsi="Times New Roman"/>
          <w:color w:val="000000"/>
          <w:sz w:val="31"/>
        </w:rPr>
        <w:t xml:space="preserve"> Processing Cases</w:t>
      </w:r>
    </w:p>
    <w:p>
      <w:pPr>
        <w:pBdr>
          <w:top w:space="5"/>
          <w:left w:space="5"/>
          <w:bottom w:space="5"/>
          <w:right w:space="5"/>
        </w:pBdr>
        <w:spacing w:after="0"/>
        <w:ind w:left="225"/>
        <w:jc w:val="left"/>
      </w:pPr>
      <w:r>
        <w:rPr>
          <w:rFonts w:ascii="Times New Roman" w:hAnsi="Times New Roman"/>
          <w:b w:val="false"/>
          <w:i w:val="false"/>
          <w:color w:val="000000"/>
          <w:sz w:val="22"/>
        </w:rPr>
        <w:t>(a) All requests for relief and all related documents, certifications, correspondence, reports, files, and a proposed memorandum of decision must be forwarded through the SCO to the approving official.</w:t>
      </w:r>
    </w:p>
    <w:p>
      <w:pPr>
        <w:pBdr>
          <w:top w:space="5"/>
          <w:left w:space="5"/>
          <w:bottom w:space="5"/>
          <w:right w:space="5"/>
        </w:pBdr>
        <w:spacing w:after="0"/>
        <w:ind w:left="225"/>
        <w:jc w:val="left"/>
      </w:pPr>
      <w:r>
        <w:rPr>
          <w:rFonts w:ascii="Times New Roman" w:hAnsi="Times New Roman"/>
          <w:b w:val="false"/>
          <w:i w:val="false"/>
          <w:color w:val="000000"/>
          <w:sz w:val="22"/>
        </w:rPr>
        <w:t>(b) Air Force Contract Adjustment Board serves as the exclusive point of contact with other military departments, or other departments or agencies of the Government, relative to the exercise of authority under Public Law 85-804.</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