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**ID__AFFARS_5350_103_5__ID**</w:t>
      </w:r>
    </w:p>
    <w:p>
      <w:pPr>
        <w:pStyle w:val="Heading3"/>
        <w:spacing w:after="199"/>
        <w:ind w:left="120"/>
        <w:jc w:val="left"/>
      </w:pPr>
      <w:r>
        <w:rPr>
          <w:rFonts w:ascii="Times New Roman" w:hAnsi="Times New Roman"/>
          <w:color w:val="000000"/>
          <w:sz w:val="31"/>
        </w:rPr>
        <w:t>5350.103-5</w:t>
      </w:r>
      <w:r>
        <w:rPr>
          <w:rFonts w:ascii="Times New Roman" w:hAnsi="Times New Roman"/>
          <w:color w:val="000000"/>
          <w:sz w:val="31"/>
        </w:rPr>
        <w:t xml:space="preserve"> Processing Cases</w:t>
      </w:r>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