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**ID__AFFARS_5350_104_3__ID**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5350.104-3</w:t>
      </w:r>
      <w:r>
        <w:rPr>
          <w:rFonts w:ascii="Times New Roman" w:hAnsi="Times New Roman"/>
          <w:color w:val="000000"/>
          <w:sz w:val="31"/>
        </w:rPr>
        <w:t>(b)(1) Action on Indemnification Requests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Air Force Indemnification Guide for Unusually Hazardous or Nuclear Risks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additional information. Upon completion of all buying activity coordination, the contracting officer must forward the indemnification request through the SCO to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staffing to the SECAF.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Documents/Other_Pubs/Other_Guides/Indemnification_Guide.pdf" Type="http://schemas.openxmlformats.org/officeDocument/2006/relationships/hyperlink" Id="rId4"/>
    <Relationship TargetMode="External" Target="mailto:SAF.AQ.SAF-AQC.Workflow@us.af.mil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