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**ID__AFFARS_5352_topic_4__ID**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5352.204-9000</w:t>
      </w:r>
      <w:r>
        <w:rPr>
          <w:rFonts w:ascii="Times New Roman" w:hAnsi="Times New Roman"/>
          <w:color w:val="000000"/>
          <w:sz w:val="31"/>
        </w:rPr>
        <w:t xml:space="preserve"> Notification of Government Security Activities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As prescribed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5304.404-90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insert the following clause in solicitations and contracts: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NOTIFICATION OF GOVERNMENT SECURITY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ACTIVITIES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(</w:t>
      </w:r>
      <w:r>
        <w:rPr>
          <w:rFonts w:ascii="Times New Roman" w:hAnsi="Times New Roman"/>
          <w:b/>
          <w:i w:val="false"/>
          <w:color w:val="000000"/>
          <w:sz w:val="22"/>
        </w:rPr>
        <w:t>MAY 2021</w:t>
      </w:r>
      <w:r>
        <w:rPr>
          <w:rFonts w:ascii="Times New Roman" w:hAnsi="Times New Roman"/>
          <w:b/>
          <w:i w:val="false"/>
          <w:color w:val="000000"/>
          <w:sz w:val="22"/>
        </w:rPr>
        <w:t>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This contract contains a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 Form 254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DOD Contract Security Classification Specification, and requires performance at a government location in the U.S. or overseas. Prior to beginning operations involving classified information on an installation identified on the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 Form 254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the contractor shall take the following actions: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At least thirty days prior to beginning operations, notify the Information Protection Office shown in the distribution block of the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 Form 254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as to: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name, address, and telephone number of this contract company’s representative and designated alternate in the U.S. or overseas area, as appropriate;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contract number and military contracting command;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The highest classification category of defense information to which contractor employees will have access;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The Air Force installations in the U.S. (in overseas areas, identify only the APO number(s)) where the contract work will be performed;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The date contractor operations will begin on base in the U.S. or in the overseas area;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(6) The estimated completion date of operations on base in the U.S. or in the overseas area; and,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(7) Any changes to information previously provided under this clause.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(End of clause)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04_404_90.dita#AFFARS_5304_topic_7" Type="http://schemas.openxmlformats.org/officeDocument/2006/relationships/hyperlink" Id="rId4"/>
    <Relationship TargetMode="External" Target="http://www.esd.whs.mil/Portals/54/Documents/DD/forms/dd/dd0254.pdf" Type="http://schemas.openxmlformats.org/officeDocument/2006/relationships/hyperlink" Id="rId5"/>
    <Relationship TargetMode="External" Target="http://www.esd.whs.mil/Portals/54/Documents/DD/forms/dd/dd0254.pdf" Type="http://schemas.openxmlformats.org/officeDocument/2006/relationships/hyperlink" Id="rId6"/>
    <Relationship TargetMode="External" Target="http://www.esd.whs.mil/Portals/54/Documents/DD/forms/dd/dd0254.pdf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