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**ID__AFFARS_5352_topic_7__ID**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5352.217-9000</w:t>
      </w:r>
      <w:r>
        <w:rPr>
          <w:rFonts w:ascii="Times New Roman" w:hAnsi="Times New Roman"/>
          <w:color w:val="000000"/>
          <w:sz w:val="31"/>
        </w:rPr>
        <w:t xml:space="preserve"> Long Lead Limitation of Government Liability</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AFFARS 5317.7406</w:t>
        </w:r>
      </w:hyperlink>
      <w:r>
        <w:rPr>
          <w:rFonts w:ascii="Times New Roman" w:hAnsi="Times New Roman"/>
          <w:b w:val="false"/>
          <w:i w:val="false"/>
          <w:color w:val="000000"/>
          <w:sz w:val="22"/>
        </w:rPr>
        <w:t xml:space="preserve"> ,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LONG LEAD LIMITATION OF GOVERNMENT LIABILITY (</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In performing this contract, the contractor is not authorized to make expenditures or incur obligations exceeding $[</w:t>
      </w:r>
      <w:r>
        <w:rPr>
          <w:rFonts w:ascii="Times New Roman" w:hAnsi="Times New Roman"/>
          <w:b w:val="false"/>
          <w:i/>
          <w:color w:val="000000"/>
          <w:sz w:val="22"/>
          <w:u w:val="single"/>
        </w:rPr>
        <w:t>insert dollar amount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The maximum amount for which the Government shall be liable if this contract is terminated (i.e., costs already incurred and those associated with termination) is $[</w:t>
      </w:r>
      <w:r>
        <w:rPr>
          <w:rFonts w:ascii="Times New Roman" w:hAnsi="Times New Roman"/>
          <w:b w:val="false"/>
          <w:i/>
          <w:color w:val="000000"/>
          <w:sz w:val="22"/>
          <w:u w:val="single"/>
        </w:rPr>
        <w:t>insert dollar amount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pPr>
        <w:pBdr>
          <w:top w:space="5"/>
          <w:left w:space="5"/>
          <w:bottom w:space="5"/>
          <w:right w:space="5"/>
        </w:pBdr>
        <w:spacing w:after="0"/>
        <w:ind w:left="225"/>
        <w:jc w:val="left"/>
      </w:pPr>
      <w:r>
        <w:rPr>
          <w:rFonts w:ascii="Times New Roman" w:hAnsi="Times New Roman"/>
          <w:b w:val="false"/>
          <w:i w:val="false"/>
          <w:color w:val="000000"/>
          <w:sz w:val="22"/>
        </w:rP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17_7406.dita#AFFARS_5317_topic_26"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