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**ID__AFFARS_AF_PGI_5301_170_2__ID**</w:t>
      </w:r>
    </w:p>
    <w:p>
      <w:pPr>
        <w:pStyle w:val="Heading3"/>
        <w:spacing w:after="199"/>
        <w:ind w:left="120"/>
        <w:jc w:val="left"/>
      </w:pPr>
      <w:r>
        <w:rPr>
          <w:rFonts w:ascii="Times New Roman" w:hAnsi="Times New Roman"/>
          <w:color w:val="000000"/>
          <w:sz w:val="31"/>
        </w:rPr>
        <w:t>AF PGI 5301.170-2</w:t>
      </w:r>
      <w:r>
        <w:rPr>
          <w:rFonts w:ascii="Times New Roman" w:hAnsi="Times New Roman"/>
          <w:color w:val="000000"/>
          <w:sz w:val="31"/>
        </w:rPr>
        <w:t xml:space="preserve"> Pre-award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Competitive Actions valued at $1B or more: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Class Deviation 2019-O0010</w:t>
        </w:r>
      </w:hyperlink>
      <w:r>
        <w:rPr>
          <w:rFonts w:ascii="Times New Roman" w:hAnsi="Times New Roman"/>
          <w:b w:val="false"/>
          <w:i w:val="false"/>
          <w:color w:val="000000"/>
          <w:sz w:val="22"/>
        </w:rPr>
        <w:t>, Peer Reviews of Competitive Contracts for Supplies and Services (OUSD(A&amp;S)/DPC Memo, 6 Sep 19)].</w:t>
      </w:r>
    </w:p>
    <w:p>
      <w:pPr>
        <w:pBdr>
          <w:top w:space="5"/>
          <w:left w:space="5"/>
          <w:bottom w:space="5"/>
          <w:right w:space="5"/>
        </w:pBdr>
        <w:spacing w:after="0"/>
        <w:ind w:left="585"/>
        <w:jc w:val="left"/>
      </w:pPr>
      <w:r>
        <w:rPr>
          <w:rFonts w:ascii="Times New Roman" w:hAnsi="Times New Roman"/>
          <w:b w:val="false"/>
          <w:i w:val="false"/>
          <w:color w:val="000000"/>
          <w:sz w:val="22"/>
        </w:rP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The contract may not be awarded until all Peer Review recommendations have been addressed.</w:t>
      </w:r>
    </w:p>
    <w:p>
      <w:pPr>
        <w:pBdr>
          <w:top w:space="5"/>
          <w:left w:space="5"/>
          <w:bottom w:space="5"/>
          <w:right w:space="5"/>
        </w:pBdr>
        <w:spacing w:after="0"/>
        <w:ind w:left="225"/>
        <w:jc w:val="left"/>
      </w:pPr>
      <w:r>
        <w:rPr>
          <w:rFonts w:ascii="Times New Roman" w:hAnsi="Times New Roman"/>
          <w:b w:val="false"/>
          <w:i w:val="false"/>
          <w:color w:val="000000"/>
          <w:sz w:val="22"/>
        </w:rPr>
        <w:t>(b) For noncompetitive actions valued at $500M or more:</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Phase 1 Peer Reviews (prior to commencement of negotiations) occur after the Business Clearance Session with the DAS(C)/ADAS(C) (see MP5301.9001(i)(1)(i)(A)</w:t>
      </w:r>
      <w:r>
        <w:rPr>
          <w:rFonts w:ascii="Times New Roman" w:hAnsi="Times New Roman"/>
          <w:b w:val="false"/>
          <w:i/>
          <w:color w:val="000000"/>
          <w:sz w:val="22"/>
        </w:rPr>
        <w:t>(8)</w:t>
      </w:r>
      <w:r>
        <w:rPr>
          <w:rFonts w:ascii="Times New Roman" w:hAnsi="Times New Roman"/>
          <w:b w:val="false"/>
          <w:i w:val="false"/>
          <w:color w:val="000000"/>
          <w:sz w:val="22"/>
        </w:rP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 Phase 2 Peer Reviews (prior to contract award), the assigned SAF/AQC action officer communicates with the OUSD(A&amp;S)/DPC Peer Review program coordinator concerning the specific timing of the review. The contracting officer uploads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Final Price Negotiation Memorandum</w:t>
        </w:r>
      </w:hyperlink>
      <w:r>
        <w:rPr>
          <w:rFonts w:ascii="Times New Roman" w:hAnsi="Times New Roman"/>
          <w:b w:val="false"/>
          <w:i w:val="false"/>
          <w:color w:val="000000"/>
          <w:sz w:val="22"/>
        </w:rPr>
        <w:t xml:space="preserve"> to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and emails a copy of the Final PNM to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On a case-by-case basis, additional supporting documentation may be requested in support of the Peer Review. The contract may not be awarded until disposition of any Peer Review recommendations.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Class_Deviation_2019-O0010-DPC.pdf" Type="http://schemas.openxmlformats.org/officeDocument/2006/relationships/hyperlink" Id="rId4"/>
    <Relationship TargetMode="External" Target="http://www.acq.osd.mil/dpap/cpic/cp/peer_reviews.html" Type="http://schemas.openxmlformats.org/officeDocument/2006/relationships/hyperlink" Id="rId5"/>
    <Relationship TargetMode="External" Target="http://www.acq.osd.mil/dpap/cpic/cp/peer_reviews.html" Type="http://schemas.openxmlformats.org/officeDocument/2006/relationships/hyperlink" Id="rId6"/>
    <Relationship TargetMode="External" Target="http://www.acq.osd.mil/dpap/cpic/cp/peer_reviews.html" Type="http://schemas.openxmlformats.org/officeDocument/2006/relationships/hyperlink" Id="rId7"/>
    <Relationship TargetMode="External" Target="mailto:AFICA.KP.Workflow@us.af.mil" Type="http://schemas.openxmlformats.org/officeDocument/2006/relationships/hyperlink" Id="rId8"/>
    <Relationship TargetMode="External" Target="https://cs2.eis.af.mil/sites/10059/afcc/knowledge_center/templates/final_PNM.docx" Type="http://schemas.openxmlformats.org/officeDocument/2006/relationships/hyperlink" Id="rId9"/>
    <Relationship TargetMode="External" Target="http://www.acq.osd.mil/dpap/cpic/cp/peer_reviews.html" Type="http://schemas.openxmlformats.org/officeDocument/2006/relationships/hyperlink" Id="rId10"/>
    <Relationship TargetMode="External" Target="mailto:usaf.pentagon.saf-aq.list.mla-df-saf-aqc@mail.mil?subject=Final%20PNM"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