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5301.170-2</w:t>
      </w:r>
      <w:r>
        <w:rPr>
          <w:rFonts w:ascii="Times New Roman" w:hAnsi="Times New Roman"/>
          <w:color w:val="000000"/>
          <w:sz w:val="31"/>
        </w:rPr>
        <w:t xml:space="preserve"> Pre-award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Competitive Actions valued at $1B or more: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Class Deviation 2019-O0010</w:t>
        </w:r>
      </w:hyperlink>
      <w:r>
        <w:rPr>
          <w:rFonts w:ascii="Times New Roman" w:hAnsi="Times New Roman"/>
          <w:b w:val="false"/>
          <w:i w:val="false"/>
          <w:color w:val="000000"/>
          <w:sz w:val="22"/>
        </w:rPr>
        <w:t>, Peer Reviews of Competitive Contracts for Supplies and Services (OUSD(A&amp;S)/DPC Memo, 6 Sep 19)].</w:t>
      </w:r>
    </w:p>
    <w:p>
      <w:pPr>
        <w:pBdr>
          <w:top w:space="5"/>
          <w:left w:space="5"/>
          <w:bottom w:space="5"/>
          <w:right w:space="5"/>
        </w:pBdr>
        <w:spacing w:after="0"/>
        <w:ind w:left="585"/>
        <w:jc w:val="left"/>
      </w:pPr>
      <w:r>
        <w:rPr>
          <w:rFonts w:ascii="Times New Roman" w:hAnsi="Times New Roman"/>
          <w:b w:val="false"/>
          <w:i w:val="false"/>
          <w:color w:val="000000"/>
          <w:sz w:val="22"/>
        </w:rP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 The contract may not be awarded until all Peer Review recommendations have been addressed.</w:t>
      </w:r>
    </w:p>
    <w:p>
      <w:pPr>
        <w:pBdr>
          <w:top w:space="5"/>
          <w:left w:space="5"/>
          <w:bottom w:space="5"/>
          <w:right w:space="5"/>
        </w:pBdr>
        <w:spacing w:after="0"/>
        <w:ind w:left="225"/>
        <w:jc w:val="left"/>
      </w:pPr>
      <w:r>
        <w:rPr>
          <w:rFonts w:ascii="Times New Roman" w:hAnsi="Times New Roman"/>
          <w:b w:val="false"/>
          <w:i w:val="false"/>
          <w:color w:val="000000"/>
          <w:sz w:val="22"/>
        </w:rPr>
        <w:t>(b) For noncompetitive actions valued at $500M or more:</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Phase 1 Peer Reviews (prior to commencement of negotiations) occur after the Business Clearance Session with the DAS(C)/ADAS(C) (see MP5301.9001(i)(1)(i)(A)</w:t>
      </w:r>
      <w:r>
        <w:rPr>
          <w:rFonts w:ascii="Times New Roman" w:hAnsi="Times New Roman"/>
          <w:b w:val="false"/>
          <w:i/>
          <w:color w:val="000000"/>
          <w:sz w:val="22"/>
        </w:rPr>
        <w:t>(8)</w:t>
      </w:r>
      <w:r>
        <w:rPr>
          <w:rFonts w:ascii="Times New Roman" w:hAnsi="Times New Roman"/>
          <w:b w:val="false"/>
          <w:i w:val="false"/>
          <w:color w:val="000000"/>
          <w:sz w:val="22"/>
        </w:rP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w:t>
      </w:r>
    </w:p>
    <w:p>
      <w:pPr>
        <w:pBdr>
          <w:top w:space="5"/>
          <w:left w:space="5"/>
          <w:bottom w:space="5"/>
          <w:right w:space="5"/>
        </w:pBdr>
        <w:spacing w:after="0"/>
        <w:ind w:left="585"/>
        <w:jc w:val="left"/>
      </w:pPr>
      <w:r>
        <w:rPr>
          <w:rFonts w:ascii="Times New Roman" w:hAnsi="Times New Roman"/>
          <w:b w:val="false"/>
          <w:i w:val="false"/>
          <w:color w:val="000000"/>
          <w:sz w:val="22"/>
        </w:rPr>
        <w:t xml:space="preserve">(2) For Phase 2 Peer Reviews (prior to contract award), the assigned SAF/AQC action officer communicates with the OUSD(A&amp;S)/DPC Peer Review program coordinator concerning the specific timing of the review. The contracting officer uploads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Final Price Negotiation Memorandum</w:t>
        </w:r>
      </w:hyperlink>
      <w:r>
        <w:rPr>
          <w:rFonts w:ascii="Times New Roman" w:hAnsi="Times New Roman"/>
          <w:b w:val="false"/>
          <w:i w:val="false"/>
          <w:color w:val="000000"/>
          <w:sz w:val="22"/>
        </w:rPr>
        <w:t xml:space="preserve"> to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Peer Review</w:t>
        </w:r>
      </w:hyperlink>
      <w:r>
        <w:rPr>
          <w:rFonts w:ascii="Times New Roman" w:hAnsi="Times New Roman"/>
          <w:b w:val="false"/>
          <w:i w:val="false"/>
          <w:color w:val="000000"/>
          <w:sz w:val="22"/>
        </w:rPr>
        <w:t xml:space="preserve"> website and emails a copy of the Final PNM to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On a case-by-case basis, additional supporting documentation may be requested in support of the Peer Review. The contract may not be awarded until disposition of any Peer Review recommendations.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Class_Deviation_2019-O0010-DPC.pdf" Type="http://schemas.openxmlformats.org/officeDocument/2006/relationships/hyperlink" Id="rId4"/>
    <Relationship TargetMode="External" Target="http://www.acq.osd.mil/dpap/cpic/cp/peer_reviews.html" Type="http://schemas.openxmlformats.org/officeDocument/2006/relationships/hyperlink" Id="rId5"/>
    <Relationship TargetMode="External" Target="http://www.acq.osd.mil/dpap/cpic/cp/peer_reviews.html" Type="http://schemas.openxmlformats.org/officeDocument/2006/relationships/hyperlink" Id="rId6"/>
    <Relationship TargetMode="External" Target="http://www.acq.osd.mil/dpap/cpic/cp/peer_reviews.html" Type="http://schemas.openxmlformats.org/officeDocument/2006/relationships/hyperlink" Id="rId7"/>
    <Relationship TargetMode="External" Target="mailto:AFICA.KP.Workflow@us.af.mil" Type="http://schemas.openxmlformats.org/officeDocument/2006/relationships/hyperlink" Id="rId8"/>
    <Relationship TargetMode="External" Target="https://cs2.eis.af.mil/sites/10059/afcc/knowledge_center/templates/final_PNM.docx" Type="http://schemas.openxmlformats.org/officeDocument/2006/relationships/hyperlink" Id="rId9"/>
    <Relationship TargetMode="External" Target="http://www.acq.osd.mil/dpap/cpic/cp/peer_reviews.html" Type="http://schemas.openxmlformats.org/officeDocument/2006/relationships/hyperlink" Id="rId10"/>
    <Relationship TargetMode="External" Target="mailto:usaf.pentagon.saf-aq.list.mla-df-saf-aqc@mail.mil?subject=Final%20PNM" Type="http://schemas.openxmlformats.org/officeDocument/2006/relationships/hyperlink" Id="rId1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