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**ID__AFFARS_AF_PGI_5301_602_3_90__ID**</w:t>
      </w:r>
    </w:p>
    <w:p>
      <w:pPr>
        <w:pStyle w:val="Heading3"/>
        <w:spacing w:after="199"/>
        <w:ind w:left="120"/>
        <w:jc w:val="left"/>
      </w:pPr>
      <w:r>
        <w:rPr>
          <w:rFonts w:ascii="Times New Roman" w:hAnsi="Times New Roman"/>
          <w:color w:val="000000"/>
          <w:sz w:val="31"/>
        </w:rPr>
        <w:t>AF PGI 5301.602-3-90</w:t>
      </w:r>
      <w:r>
        <w:rPr>
          <w:rFonts w:ascii="Times New Roman" w:hAnsi="Times New Roman"/>
          <w:color w:val="000000"/>
          <w:sz w:val="31"/>
        </w:rPr>
        <w:t xml:space="preserve"> Procedure for Processing Ratifications of Unauthorized Commitments</w:t>
      </w:r>
    </w:p>
    <w:p>
      <w:pPr>
        <w:pBdr>
          <w:top w:space="5"/>
          <w:left w:space="5"/>
          <w:bottom w:space="5"/>
          <w:right w:space="5"/>
        </w:pBdr>
        <w:spacing w:after="0"/>
        <w:ind w:left="225"/>
        <w:jc w:val="left"/>
      </w:pPr>
      <w:r>
        <w:rPr>
          <w:rFonts w:ascii="Times New Roman" w:hAnsi="Times New Roman"/>
          <w:b w:val="false"/>
          <w:i w:val="false"/>
          <w:color w:val="000000"/>
          <w:sz w:val="22"/>
        </w:rPr>
        <w:t>(a) The contracting officer initiates an investigation by requesting the office(s) involved to provide documentation and evidence concerning the unauthorized commitment.</w:t>
      </w:r>
    </w:p>
    <w:p>
      <w:pPr>
        <w:pBdr>
          <w:top w:space="5"/>
          <w:left w:space="5"/>
          <w:bottom w:space="5"/>
          <w:right w:space="5"/>
        </w:pBdr>
        <w:spacing w:after="0"/>
        <w:ind w:left="225"/>
        <w:jc w:val="left"/>
      </w:pPr>
      <w:r>
        <w:rPr>
          <w:rFonts w:ascii="Times New Roman" w:hAnsi="Times New Roman"/>
          <w:b w:val="false"/>
          <w:i w:val="false"/>
          <w:color w:val="000000"/>
          <w:sz w:val="22"/>
        </w:rPr>
        <w:t>(b) The commander of the organization in which the unauthorized commitment occurred ensures the following are provided to the contracting officer within 30 days of the request:</w:t>
      </w:r>
    </w:p>
    <w:p>
      <w:pPr>
        <w:pBdr>
          <w:top w:space="5"/>
          <w:left w:space="5"/>
          <w:bottom w:space="5"/>
          <w:right w:space="5"/>
        </w:pBdr>
        <w:spacing w:after="0"/>
        <w:ind w:left="585"/>
        <w:jc w:val="left"/>
      </w:pPr>
      <w:r>
        <w:rPr>
          <w:rFonts w:ascii="Times New Roman" w:hAnsi="Times New Roman"/>
          <w:b w:val="false"/>
          <w:i w:val="false"/>
          <w:color w:val="000000"/>
          <w:sz w:val="22"/>
        </w:rPr>
        <w:t>(1) A report on the circumstances surrounding the unauthorized commitment, to include a statement on corrective actions taken to prevent a recurrence of the event and a description of disciplinary action taken, or an explanation as to why no action was taken.</w:t>
      </w:r>
    </w:p>
    <w:p>
      <w:pPr>
        <w:pBdr>
          <w:top w:space="5"/>
          <w:left w:space="5"/>
          <w:bottom w:space="5"/>
          <w:right w:space="5"/>
        </w:pBdr>
        <w:spacing w:after="0"/>
        <w:ind w:left="585"/>
        <w:jc w:val="left"/>
      </w:pPr>
      <w:r>
        <w:rPr>
          <w:rFonts w:ascii="Times New Roman" w:hAnsi="Times New Roman"/>
          <w:b w:val="false"/>
          <w:i w:val="false"/>
          <w:color w:val="000000"/>
          <w:sz w:val="22"/>
        </w:rPr>
        <w:t>(2) A signed statement from the individual who made the unauthorized commitment detailing the incident. If a statement is unavailable, the commander explains in the report the reason for not providing the individual's statement.</w:t>
      </w:r>
    </w:p>
    <w:p>
      <w:pPr>
        <w:pBdr>
          <w:top w:space="5"/>
          <w:left w:space="5"/>
          <w:bottom w:space="5"/>
          <w:right w:space="5"/>
        </w:pBdr>
        <w:spacing w:after="0"/>
        <w:ind w:left="585"/>
        <w:jc w:val="left"/>
      </w:pPr>
      <w:r>
        <w:rPr>
          <w:rFonts w:ascii="Times New Roman" w:hAnsi="Times New Roman"/>
          <w:b w:val="false"/>
          <w:i w:val="false"/>
          <w:color w:val="000000"/>
          <w:sz w:val="22"/>
        </w:rPr>
        <w:t>(3) Relevant documentation and records, (e.g., evidence the supplies or services were received, accepted, and were of benefit to the government, contractor correspondence and invoice, funds availability statement, etc.).</w:t>
      </w:r>
    </w:p>
    <w:p>
      <w:pPr>
        <w:pBdr>
          <w:top w:space="5"/>
          <w:left w:space="5"/>
          <w:bottom w:space="5"/>
          <w:right w:space="5"/>
        </w:pBdr>
        <w:spacing w:after="0"/>
        <w:ind w:left="225"/>
        <w:jc w:val="left"/>
      </w:pPr>
      <w:r>
        <w:rPr>
          <w:rFonts w:ascii="Times New Roman" w:hAnsi="Times New Roman"/>
          <w:b w:val="false"/>
          <w:i w:val="false"/>
          <w:color w:val="000000"/>
          <w:sz w:val="22"/>
        </w:rPr>
        <w:t>(c) The contracting officer analyzes the documentation and, if ratification is appropriate, prepares the ratification file, which includes the following:</w:t>
      </w:r>
    </w:p>
    <w:p>
      <w:pPr>
        <w:pBdr>
          <w:top w:space="5"/>
          <w:left w:space="5"/>
          <w:bottom w:space="5"/>
          <w:right w:space="5"/>
        </w:pBdr>
        <w:spacing w:after="0"/>
        <w:ind w:left="585"/>
        <w:jc w:val="left"/>
      </w:pPr>
      <w:r>
        <w:rPr>
          <w:rFonts w:ascii="Times New Roman" w:hAnsi="Times New Roman"/>
          <w:b w:val="false"/>
          <w:i w:val="false"/>
          <w:color w:val="000000"/>
          <w:sz w:val="22"/>
        </w:rPr>
        <w:t>(1) Statement of the contracting officer that summarizes the case and addresses each of the elements contained in FAR 1.602-3(c).</w:t>
      </w:r>
    </w:p>
    <w:p>
      <w:pPr>
        <w:pBdr>
          <w:top w:space="5"/>
          <w:left w:space="5"/>
          <w:bottom w:space="5"/>
          <w:right w:space="5"/>
        </w:pBdr>
        <w:spacing w:after="0"/>
        <w:ind w:left="585"/>
        <w:jc w:val="left"/>
      </w:pPr>
      <w:r>
        <w:rPr>
          <w:rFonts w:ascii="Times New Roman" w:hAnsi="Times New Roman"/>
          <w:b w:val="false"/>
          <w:i w:val="false"/>
          <w:color w:val="000000"/>
          <w:sz w:val="22"/>
        </w:rPr>
        <w:t>(2) Legal opinion.</w:t>
      </w:r>
    </w:p>
    <w:p>
      <w:pPr>
        <w:pBdr>
          <w:top w:space="5"/>
          <w:left w:space="5"/>
          <w:bottom w:space="5"/>
          <w:right w:space="5"/>
        </w:pBdr>
        <w:spacing w:after="0"/>
        <w:ind w:left="585"/>
        <w:jc w:val="left"/>
      </w:pPr>
      <w:r>
        <w:rPr>
          <w:rFonts w:ascii="Times New Roman" w:hAnsi="Times New Roman"/>
          <w:b w:val="false"/>
          <w:i w:val="false"/>
          <w:color w:val="000000"/>
          <w:sz w:val="22"/>
        </w:rPr>
        <w:t>(3) Contractor's invoice with relevant correspondence.</w:t>
      </w:r>
    </w:p>
    <w:p>
      <w:pPr>
        <w:pBdr>
          <w:top w:space="5"/>
          <w:left w:space="5"/>
          <w:bottom w:space="5"/>
          <w:right w:space="5"/>
        </w:pBdr>
        <w:spacing w:after="0"/>
        <w:ind w:left="585"/>
        <w:jc w:val="left"/>
      </w:pPr>
      <w:r>
        <w:rPr>
          <w:rFonts w:ascii="Times New Roman" w:hAnsi="Times New Roman"/>
          <w:b w:val="false"/>
          <w:i w:val="false"/>
          <w:color w:val="000000"/>
          <w:sz w:val="22"/>
        </w:rPr>
        <w:t>(4) The report by the organization in which the unauthorized commitment occurred--prepared in accordance with paragraph 2 above. Include any attachments to the report.</w:t>
      </w:r>
    </w:p>
    <w:p>
      <w:pPr>
        <w:pBdr>
          <w:top w:space="5"/>
          <w:left w:space="5"/>
          <w:bottom w:space="5"/>
          <w:right w:space="5"/>
        </w:pBdr>
        <w:spacing w:after="0"/>
        <w:ind w:left="225"/>
        <w:jc w:val="left"/>
      </w:pPr>
      <w:r>
        <w:rPr>
          <w:rFonts w:ascii="Times New Roman" w:hAnsi="Times New Roman"/>
          <w:b w:val="false"/>
          <w:i w:val="false"/>
          <w:color w:val="000000"/>
          <w:sz w:val="22"/>
        </w:rPr>
        <w:t>(d) The ratification statement reads substantially as follows:</w:t>
      </w:r>
    </w:p>
    <w:p>
      <w:pPr>
        <w:pBdr>
          <w:top w:space="5"/>
          <w:left w:space="5"/>
          <w:bottom w:space="5"/>
          <w:right w:space="5"/>
        </w:pBdr>
        <w:spacing w:after="0"/>
        <w:ind w:left="225"/>
        <w:jc w:val="left"/>
      </w:pPr>
      <w:r>
        <w:rPr>
          <w:rFonts w:ascii="Times New Roman" w:hAnsi="Times New Roman"/>
          <w:b w:val="false"/>
          <w:i w:val="false"/>
          <w:color w:val="000000"/>
          <w:sz w:val="22"/>
        </w:rPr>
        <w:t>“Pursuant to the authority vested in me by AFFARS 5301.602-3(b)(2), I hereby ratify the act of (name, title, grade, and organization), who on or about (date) authorized (company name) to (commitment). The dollar value of the transaction is (dollar amount). Ratification is deemed to be in the best interest of the government and is within the authority and limitations of FAR 1.6 and supplements thereto.”</w:t>
      </w:r>
    </w:p>
    <w:p>
      <w:pPr>
        <w:pBdr>
          <w:top w:space="5"/>
          <w:left w:space="5"/>
          <w:bottom w:space="5"/>
          <w:right w:space="5"/>
        </w:pBdr>
        <w:spacing w:after="0"/>
        <w:ind w:left="225"/>
        <w:jc w:val="left"/>
      </w:pPr>
      <w:r>
        <w:rPr>
          <w:rFonts w:ascii="Times New Roman" w:hAnsi="Times New Roman"/>
          <w:b w:val="false"/>
          <w:i w:val="false"/>
          <w:color w:val="000000"/>
          <w:sz w:val="22"/>
        </w:rPr>
        <w:t>(e) For ratification of unauthorized commitments equal to or greater than $30,000 of appropriated funds, the contracting officer forwards the file through the wing commander for review by the SCO. For organizations that do not have a wing commander or equivalent, forward the file to the Center Technology/Functional Director for review. The contracting officer should include words substantially as follows:</w:t>
      </w:r>
    </w:p>
    <w:p>
      <w:pPr>
        <w:pBdr>
          <w:top w:space="5"/>
          <w:left w:space="5"/>
          <w:bottom w:space="5"/>
          <w:right w:space="5"/>
        </w:pBdr>
        <w:spacing w:after="0"/>
        <w:ind w:left="225"/>
        <w:jc w:val="left"/>
      </w:pPr>
      <w:r>
        <w:rPr>
          <w:rFonts w:ascii="Times New Roman" w:hAnsi="Times New Roman"/>
          <w:b w:val="false"/>
          <w:i w:val="false"/>
          <w:color w:val="000000"/>
          <w:sz w:val="22"/>
        </w:rPr>
        <w:t>"Attached is the ratification file concerning the unauthorized contracting act of (name) for your review. If you concur ratification of this act is appropriate, this file is be forwarded to the Head of the Contracting Activity (HCA) designee for final approval."</w:t>
      </w:r>
    </w:p>
    <w:p>
      <w:pPr>
        <w:pBdr>
          <w:top w:space="5"/>
          <w:left w:space="5"/>
          <w:bottom w:space="5"/>
          <w:right w:space="5"/>
        </w:pBdr>
        <w:spacing w:after="0"/>
        <w:ind w:left="225"/>
        <w:jc w:val="left"/>
      </w:pPr>
      <w:r>
        <w:rPr>
          <w:rFonts w:ascii="Times New Roman" w:hAnsi="Times New Roman"/>
          <w:b w:val="false"/>
          <w:i w:val="false"/>
          <w:color w:val="000000"/>
          <w:sz w:val="22"/>
        </w:rPr>
        <w:t>(f)(1) Tenant organizations with contracting authority: When an unauthorized commitment occurs within a tenant organization, the ratification is processed through the tenant’s chain of command.</w:t>
      </w:r>
    </w:p>
    <w:p>
      <w:pPr>
        <w:pBdr>
          <w:top w:space="5"/>
          <w:left w:space="5"/>
          <w:bottom w:space="5"/>
          <w:right w:space="5"/>
        </w:pBdr>
        <w:spacing w:after="0"/>
        <w:ind w:left="585"/>
        <w:jc w:val="left"/>
      </w:pPr>
      <w:r>
        <w:rPr>
          <w:rFonts w:ascii="Times New Roman" w:hAnsi="Times New Roman"/>
          <w:b w:val="false"/>
          <w:i w:val="false"/>
          <w:color w:val="000000"/>
          <w:sz w:val="22"/>
        </w:rPr>
        <w:t>(2) Tenant organizations without contracting authority: The host command investigates, process, and, if appropriate, approve the ratification. The host command provides copies of the ratification to the tenant’s parent organization.</w:t>
      </w:r>
    </w:p>
    <w:p>
      <w:pPr>
        <w:pBdr>
          <w:top w:space="5"/>
          <w:left w:space="5"/>
          <w:bottom w:space="5"/>
          <w:right w:space="5"/>
        </w:pBdr>
        <w:spacing w:after="0"/>
        <w:ind w:left="225"/>
        <w:jc w:val="left"/>
      </w:pPr>
      <w:r>
        <w:rPr>
          <w:rFonts w:ascii="Times New Roman" w:hAnsi="Times New Roman"/>
          <w:b w:val="false"/>
          <w:i w:val="false"/>
          <w:color w:val="000000"/>
          <w:sz w:val="22"/>
        </w:rPr>
        <w:t>(g) After execution of the ratification statement by the appropriate authority, the contracting officer processes the ratification action. A copy of the ratification statement is included in the contract file. A copy of the contract is placed in the ratification file.</w:t>
      </w:r>
    </w:p>
    <w:p>
      <w:pPr>
        <w:pBdr>
          <w:top w:space="5"/>
          <w:left w:space="5"/>
          <w:bottom w:space="5"/>
          <w:right w:space="5"/>
        </w:pBdr>
        <w:spacing w:after="0"/>
        <w:ind w:left="225"/>
        <w:jc w:val="left"/>
      </w:pPr>
      <w:r>
        <w:rPr>
          <w:rFonts w:ascii="Times New Roman" w:hAnsi="Times New Roman"/>
          <w:b w:val="false"/>
          <w:i w:val="false"/>
          <w:color w:val="000000"/>
          <w:sz w:val="22"/>
        </w:rPr>
        <w:t xml:space="preserve">(h) Organizations may use the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Ratification Action</w:t>
        </w:r>
      </w:hyperlink>
      <w:r>
        <w:rPr>
          <w:rFonts w:ascii="Times New Roman" w:hAnsi="Times New Roman"/>
          <w:b w:val="false"/>
          <w:i w:val="false"/>
          <w:color w:val="000000"/>
          <w:sz w:val="22"/>
        </w:rPr>
        <w:t xml:space="preserve"> template when preparing ratifications.</w:t>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cs2.eis.af.mil/sites/10059/afcc/knowledge_center/templates/ratification_action.pdf"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