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**ID__AFFARS_pgi_5301_topic_8__ID**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5301.9001</w:t>
      </w:r>
      <w:r>
        <w:rPr>
          <w:rFonts w:ascii="Times New Roman" w:hAnsi="Times New Roman"/>
          <w:color w:val="000000"/>
          <w:sz w:val="31"/>
        </w:rPr>
        <w:t xml:space="preserve"> (b) Clearance: Multi-Functional Independent Review Teams</w:t>
      </w:r>
    </w:p>
    <w:p>
      <w:pPr>
        <w:pBdr>
          <w:top w:space="5"/>
          <w:left w:space="5"/>
          <w:bottom w:space="5"/>
          <w:right w:space="5"/>
        </w:pBdr>
        <w:spacing w:after="0"/>
        <w:ind w:left="225"/>
        <w:jc w:val="left"/>
      </w:pPr>
      <w:r>
        <w:rPr>
          <w:rFonts w:ascii="Times New Roman" w:hAnsi="Times New Roman"/>
          <w:b/>
          <w:i w:val="false"/>
          <w:color w:val="000000"/>
          <w:sz w:val="22"/>
        </w:rPr>
        <w:t>1. Objective.</w:t>
      </w:r>
      <w:r>
        <w:rPr>
          <w:rFonts w:ascii="Times New Roman" w:hAnsi="Times New Roman"/>
          <w:b w:val="false"/>
          <w:i w:val="false"/>
          <w:color w:val="000000"/>
          <w:sz w:val="22"/>
        </w:rPr>
        <w:t xml:space="preserve"> The use of</w:t>
      </w:r>
      <w:r>
        <w:rPr>
          <w:rFonts w:ascii="Times New Roman" w:hAnsi="Times New Roman"/>
          <w:b w:val="false"/>
          <w:i w:val="false"/>
          <w:color w:val="000000"/>
          <w:sz w:val="22"/>
        </w:rP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t>
      </w:r>
      <w:r>
        <w:rPr>
          <w:rFonts w:ascii="Times New Roman" w:hAnsi="Times New Roman"/>
          <w:b/>
          <w:i w:val="false"/>
          <w:color w:val="000000"/>
          <w:sz w:val="22"/>
        </w:rPr>
        <w:t>Guidelines.</w:t>
      </w:r>
      <w:r>
        <w:rPr>
          <w:rFonts w:ascii="Times New Roman" w:hAnsi="Times New Roman"/>
          <w:b w:val="false"/>
          <w:i w:val="false"/>
          <w:color w:val="000000"/>
          <w:sz w:val="22"/>
        </w:rP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val="false"/>
          <w:i w:val="false"/>
          <w:color w:val="000000"/>
          <w:sz w:val="22"/>
        </w:rPr>
        <w:t xml:space="preserve"> </w:t>
      </w:r>
      <w:r>
        <w:rPr>
          <w:rFonts w:ascii="Times New Roman" w:hAnsi="Times New Roman"/>
          <w:b/>
          <w:i w:val="false"/>
          <w:color w:val="000000"/>
          <w:sz w:val="22"/>
        </w:rPr>
        <w:t>Typical</w:t>
      </w:r>
      <w:r>
        <w:rPr>
          <w:rFonts w:ascii="Times New Roman" w:hAnsi="Times New Roman"/>
          <w:b w:val="false"/>
          <w:i w:val="false"/>
          <w:color w:val="000000"/>
          <w:sz w:val="22"/>
        </w:rPr>
        <w:t xml:space="preserve"> </w:t>
      </w:r>
      <w:r>
        <w:rPr>
          <w:rFonts w:ascii="Times New Roman" w:hAnsi="Times New Roman"/>
          <w:b/>
          <w:i w:val="false"/>
          <w:color w:val="000000"/>
          <w:sz w:val="22"/>
        </w:rPr>
        <w:t>MIRT Process.</w:t>
      </w:r>
    </w:p>
    <w:p>
      <w:pPr>
        <w:pBdr>
          <w:top w:space="5"/>
          <w:left w:space="5"/>
          <w:bottom w:space="5"/>
          <w:right w:space="5"/>
        </w:pBdr>
        <w:spacing w:after="0"/>
        <w:ind w:left="585"/>
        <w:jc w:val="left"/>
      </w:pPr>
      <w:r>
        <w:rPr>
          <w:rFonts w:ascii="Times New Roman" w:hAnsi="Times New Roman"/>
          <w:b/>
          <w:i w:val="false"/>
          <w:color w:val="000000"/>
          <w:sz w:val="22"/>
        </w:rPr>
        <w:t>3.1.</w:t>
      </w:r>
      <w:r>
        <w:rPr>
          <w:rFonts w:ascii="Times New Roman" w:hAnsi="Times New Roman"/>
          <w:b w:val="false"/>
          <w:i w:val="false"/>
          <w:color w:val="000000"/>
          <w:sz w:val="22"/>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Bdr>
          <w:top w:space="5"/>
          <w:left w:space="5"/>
          <w:bottom w:space="5"/>
          <w:right w:space="5"/>
        </w:pBdr>
        <w:spacing w:after="0"/>
        <w:ind w:left="585"/>
        <w:jc w:val="left"/>
      </w:pPr>
      <w:r>
        <w:rPr>
          <w:rFonts w:ascii="Times New Roman" w:hAnsi="Times New Roman"/>
          <w:b/>
          <w:i w:val="false"/>
          <w:color w:val="000000"/>
          <w:sz w:val="22"/>
        </w:rPr>
        <w:t>3.2.</w:t>
      </w:r>
      <w:r>
        <w:rPr>
          <w:rFonts w:ascii="Times New Roman" w:hAnsi="Times New Roman"/>
          <w:b w:val="false"/>
          <w:i w:val="false"/>
          <w:color w:val="000000"/>
          <w:sz w:val="22"/>
        </w:rPr>
        <w:t xml:space="preserve"> 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Bdr>
          <w:top w:space="5"/>
          <w:left w:space="5"/>
          <w:bottom w:space="5"/>
          <w:right w:space="5"/>
        </w:pBdr>
        <w:spacing w:after="0"/>
        <w:ind w:left="225"/>
        <w:jc w:val="left"/>
      </w:pPr>
      <w:r>
        <w:rPr>
          <w:rFonts w:ascii="Times New Roman" w:hAnsi="Times New Roman"/>
          <w:b/>
          <w:i w:val="false"/>
          <w:color w:val="000000"/>
          <w:sz w:val="22"/>
        </w:rPr>
        <w:t>4. Critical Decision Points (CDP).</w:t>
      </w:r>
      <w:r>
        <w:rPr>
          <w:rFonts w:ascii="Times New Roman" w:hAnsi="Times New Roman"/>
          <w:b w:val="false"/>
          <w:i w:val="false"/>
          <w:color w:val="000000"/>
          <w:sz w:val="22"/>
        </w:rP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Bdr>
          <w:top w:space="5"/>
          <w:left w:space="5"/>
          <w:bottom w:space="5"/>
          <w:right w:space="5"/>
        </w:pBdr>
        <w:spacing w:after="0"/>
        <w:ind w:left="225"/>
        <w:jc w:val="left"/>
      </w:pPr>
      <w:r>
        <w:rPr>
          <w:rFonts w:ascii="Times New Roman" w:hAnsi="Times New Roman"/>
          <w:b/>
          <w:i w:val="false"/>
          <w:color w:val="000000"/>
          <w:sz w:val="22"/>
        </w:rPr>
        <w:t>CDP#1:</w:t>
      </w:r>
      <w:r>
        <w:rPr>
          <w:rFonts w:ascii="Times New Roman" w:hAnsi="Times New Roman"/>
          <w:b w:val="false"/>
          <w:i w:val="false"/>
          <w:color w:val="000000"/>
          <w:sz w:val="22"/>
        </w:rPr>
        <w:t xml:space="preserve"> Review draft ASP Brief or review of draft Acquisition Plan (AP). (Includes review of requirements documents, results of market research and risk assessment, and incentive structure, as applicable.)</w:t>
      </w:r>
    </w:p>
    <w:p>
      <w:pPr>
        <w:pBdr>
          <w:top w:space="5"/>
          <w:left w:space="5"/>
          <w:bottom w:space="5"/>
          <w:right w:space="5"/>
        </w:pBdr>
        <w:spacing w:after="0"/>
        <w:ind w:left="225"/>
        <w:jc w:val="left"/>
      </w:pPr>
      <w:r>
        <w:rPr>
          <w:rFonts w:ascii="Times New Roman" w:hAnsi="Times New Roman"/>
          <w:b/>
          <w:i w:val="false"/>
          <w:color w:val="000000"/>
          <w:sz w:val="22"/>
        </w:rPr>
        <w:t>CDP#2:</w:t>
      </w:r>
      <w:r>
        <w:rPr>
          <w:rFonts w:ascii="Times New Roman" w:hAnsi="Times New Roman"/>
          <w:b w:val="false"/>
          <w:i w:val="false"/>
          <w:color w:val="000000"/>
          <w:sz w:val="22"/>
        </w:rPr>
        <w:t xml:space="preserve"> Review Sections L and M of the Request for Proposal (RFP). (Includes review of Source Selection Plan, requirements documents, and other portions of the solicitation, as necessary, to ensure executable evaluation criteria.)</w:t>
      </w:r>
    </w:p>
    <w:p>
      <w:pPr>
        <w:pBdr>
          <w:top w:space="5"/>
          <w:left w:space="5"/>
          <w:bottom w:space="5"/>
          <w:right w:space="5"/>
        </w:pBdr>
        <w:spacing w:after="0"/>
        <w:ind w:left="225"/>
        <w:jc w:val="left"/>
      </w:pPr>
      <w:r>
        <w:rPr>
          <w:rFonts w:ascii="Times New Roman" w:hAnsi="Times New Roman"/>
          <w:b/>
          <w:i w:val="false"/>
          <w:color w:val="000000"/>
          <w:sz w:val="22"/>
        </w:rPr>
        <w:t>CDP#3:</w:t>
      </w:r>
      <w:r>
        <w:rPr>
          <w:rFonts w:ascii="Times New Roman" w:hAnsi="Times New Roman"/>
          <w:b w:val="false"/>
          <w:i w:val="false"/>
          <w:color w:val="000000"/>
          <w:sz w:val="22"/>
        </w:rPr>
        <w:t xml:space="preserve"> Review draft Initial Evaluation/Competitive Range Brief or review of draft Award without Discussions Brief. (Review of these draft briefs includes review of supporting documentation and evaluation notices or interim ratings, etc.)</w:t>
      </w:r>
    </w:p>
    <w:p>
      <w:pPr>
        <w:pBdr>
          <w:top w:space="5"/>
          <w:left w:space="5"/>
          <w:bottom w:space="5"/>
          <w:right w:space="5"/>
        </w:pBdr>
        <w:spacing w:after="0"/>
        <w:ind w:left="225"/>
        <w:jc w:val="left"/>
      </w:pPr>
      <w:r>
        <w:rPr>
          <w:rFonts w:ascii="Times New Roman" w:hAnsi="Times New Roman"/>
          <w:b/>
          <w:i w:val="false"/>
          <w:color w:val="000000"/>
          <w:sz w:val="22"/>
        </w:rPr>
        <w:t>CDP#4:</w:t>
      </w:r>
      <w:r>
        <w:rPr>
          <w:rFonts w:ascii="Times New Roman" w:hAnsi="Times New Roman"/>
          <w:b w:val="false"/>
          <w:i w:val="false"/>
          <w:color w:val="000000"/>
          <w:sz w:val="22"/>
        </w:rPr>
        <w:t xml:space="preserve"> Review draft Final Proposal Revision (FPR) Request. (Review of this draft brief includes review of pre-FPR brief including interim ratings after discussions, etc.)</w:t>
      </w:r>
    </w:p>
    <w:p>
      <w:pPr>
        <w:pBdr>
          <w:top w:space="5"/>
          <w:left w:space="5"/>
          <w:bottom w:space="5"/>
          <w:right w:space="5"/>
        </w:pBdr>
        <w:spacing w:after="0"/>
        <w:ind w:left="225"/>
        <w:jc w:val="left"/>
      </w:pPr>
      <w:r>
        <w:rPr>
          <w:rFonts w:ascii="Times New Roman" w:hAnsi="Times New Roman"/>
          <w:b/>
          <w:i w:val="false"/>
          <w:color w:val="000000"/>
          <w:sz w:val="22"/>
        </w:rPr>
        <w:t>CDP#5:</w:t>
      </w:r>
      <w:r>
        <w:rPr>
          <w:rFonts w:ascii="Times New Roman" w:hAnsi="Times New Roman"/>
          <w:b w:val="false"/>
          <w:i w:val="false"/>
          <w:color w:val="000000"/>
          <w:sz w:val="22"/>
        </w:rPr>
        <w:t xml:space="preserve"> Review draft Source Selection Decision briefing. (Review of this draft brief includes review of the Source Selection Evaluation Board Report, Source Selection Advisory Council Comparative Analysis Report and Award Recommendation, etc.)</w:t>
      </w:r>
    </w:p>
    <w:p>
      <w:pPr>
        <w:pBdr>
          <w:top w:space="5"/>
          <w:left w:space="5"/>
          <w:bottom w:space="5"/>
          <w:right w:space="5"/>
        </w:pBdr>
        <w:spacing w:after="0"/>
        <w:ind w:left="225"/>
        <w:jc w:val="left"/>
      </w:pPr>
      <w:r>
        <w:rPr>
          <w:rFonts w:ascii="Times New Roman" w:hAnsi="Times New Roman"/>
          <w:b/>
          <w:i w:val="false"/>
          <w:color w:val="000000"/>
          <w:sz w:val="22"/>
        </w:rPr>
        <w:t>5. MIRT Work Product.</w:t>
      </w:r>
      <w:r>
        <w:rPr>
          <w:rFonts w:ascii="Times New Roman" w:hAnsi="Times New Roman"/>
          <w:b w:val="false"/>
          <w:i w:val="false"/>
          <w:color w:val="000000"/>
          <w:sz w:val="22"/>
        </w:rP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usaf.pentagon.saf-aq.mbx.saf-aqcp-workflow@mail.mil?subject=MIRT%20Support%20Request"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