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AFDW PGI 5301.90</w:t>
      </w:r>
      <w:r>
        <w:rPr>
          <w:rFonts w:ascii="Times New Roman" w:hAnsi="Times New Roman"/>
          <w:color w:val="000000"/>
          <w:sz w:val="31"/>
        </w:rPr>
        <w:t xml:space="preserve"> Clearance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Enterprise programs, the AFDW SCO establishes the below approval thresholds for AFDW/PK as follows: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81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Contract Value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Enterprise Contracting Program Clearance Approval Authority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&gt;$50M to &lt;$1B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SCO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&gt;$25M to $50M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COCO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&gt;$5M to $25M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Two levels below the SCO (e.g., Division Chief )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Operational programs, the AFDW SCO establishes the below approval thresholds for 11CONS and 316 CONS as follows: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81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Contract Value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Operational Contracting Program Clearance Approval Authority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&gt;$10M to &lt;$1B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SCO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$2M to $10M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COCO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&gt;$500K to &lt;$2M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One level above the CO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