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**ID__AFFARS_AFMC_PGI_5301_601A__ID**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</w:t>
      </w:r>
      <w:r>
        <w:rPr>
          <w:rFonts w:ascii="Times New Roman" w:hAnsi="Times New Roman"/>
          <w:color w:val="000000"/>
          <w:sz w:val="31"/>
        </w:rPr>
        <w:t xml:space="preserve"> (a)(i)(A)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233"/>
        <w:gridCol w:w="2239"/>
        <w:gridCol w:w="2286"/>
        <w:gridCol w:w="2284"/>
        <w:gridCol w:w="2285"/>
        <w:gridCol w:w="2247"/>
      </w:tblGrid>
      <w:tr>
        <w:trPr>
          <w:trHeight w:val="1920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 SCOs in: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Grant Authority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Cooperative Agreement Authority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Research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Prototype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*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Experimental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**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AFICC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AFLCMC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AFNWC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AFRL ***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****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****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AFSC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AFTC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Delegation of Other Transactions for Prototype Projects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 Individuals must be warranted as an Agreements Officer in order to issue, administer, and/or terminate Other Transactions for Experimental Agreements. They must meet the same requirements listed in Paragraphs 2 and 3 of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Delegation of Other Transactions for Prototype Projects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***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Grant, Cooperative Agreement, Other Transactions for Research Projects, and Other Transactions for Prototype Projects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**** Grant appeal authority is retained by HQ AFMC/PK.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afmc_pk_mp_ig/PMemos/20200228.pdf" Type="http://schemas.openxmlformats.org/officeDocument/2006/relationships/hyperlink" Id="rId4"/>
    <Relationship TargetMode="External" Target="https://usaf.dps.mil/teams/PK-Central/AFCC/afmc_pk_mp_ig/PMemos/20200228.pdf" Type="http://schemas.openxmlformats.org/officeDocument/2006/relationships/hyperlink" Id="rId5"/>
    <Relationship TargetMode="External" Target="https://usaf.dps.mil/teams/PK-Central/AFCC/afmc_pk_mp_ig/PMemos/20180413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